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jc w:val="center"/>
        <w:textAlignment w:val="auto"/>
        <w:rPr>
          <w:rFonts w:ascii="Times New Roman" w:hAnsi="宋体" w:eastAsia="宋体" w:cs="Times New Roman"/>
          <w:sz w:val="36"/>
          <w:szCs w:val="36"/>
        </w:rPr>
      </w:pPr>
      <w:r>
        <w:rPr>
          <w:rFonts w:hint="eastAsia" w:ascii="Times New Roman" w:hAnsi="宋体" w:eastAsia="宋体" w:cs="Times New Roman"/>
          <w:sz w:val="36"/>
          <w:szCs w:val="36"/>
        </w:rPr>
        <w:t>临床试验立项递交资料表</w:t>
      </w:r>
    </w:p>
    <w:tbl>
      <w:tblPr>
        <w:tblStyle w:val="7"/>
        <w:tblW w:w="8647" w:type="dxa"/>
        <w:jc w:val="center"/>
        <w:tblLayout w:type="fixed"/>
        <w:tblCellMar>
          <w:top w:w="0" w:type="dxa"/>
          <w:left w:w="108" w:type="dxa"/>
          <w:bottom w:w="0" w:type="dxa"/>
          <w:right w:w="108" w:type="dxa"/>
        </w:tblCellMar>
      </w:tblPr>
      <w:tblGrid>
        <w:gridCol w:w="567"/>
        <w:gridCol w:w="1416"/>
        <w:gridCol w:w="2802"/>
        <w:gridCol w:w="2161"/>
        <w:gridCol w:w="1701"/>
      </w:tblGrid>
      <w:tr>
        <w:tblPrEx>
          <w:tblCellMar>
            <w:top w:w="0" w:type="dxa"/>
            <w:left w:w="108" w:type="dxa"/>
            <w:bottom w:w="0" w:type="dxa"/>
            <w:right w:w="108" w:type="dxa"/>
          </w:tblCellMar>
        </w:tblPrEx>
        <w:trPr>
          <w:trHeight w:val="795" w:hRule="atLeast"/>
          <w:jc w:val="center"/>
        </w:trPr>
        <w:tc>
          <w:tcPr>
            <w:tcW w:w="1983" w:type="dxa"/>
            <w:gridSpan w:val="2"/>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试验项目</w:t>
            </w:r>
          </w:p>
          <w:p>
            <w:pPr>
              <w:spacing w:before="50" w:after="50"/>
              <w:jc w:val="center"/>
              <w:rPr>
                <w:rFonts w:ascii="宋体"/>
                <w:sz w:val="24"/>
              </w:rPr>
            </w:pPr>
            <w:r>
              <w:rPr>
                <w:rFonts w:hint="eastAsia" w:ascii="宋体"/>
                <w:sz w:val="24"/>
              </w:rPr>
              <w:t>名称</w:t>
            </w:r>
          </w:p>
        </w:tc>
        <w:tc>
          <w:tcPr>
            <w:tcW w:w="6664" w:type="dxa"/>
            <w:gridSpan w:val="3"/>
            <w:tcBorders>
              <w:top w:val="single" w:color="auto" w:sz="8" w:space="0"/>
              <w:left w:val="single" w:color="auto" w:sz="8" w:space="0"/>
              <w:bottom w:val="single" w:color="auto" w:sz="8" w:space="0"/>
              <w:right w:val="single" w:color="auto" w:sz="8" w:space="0"/>
            </w:tcBorders>
            <w:vAlign w:val="center"/>
          </w:tcPr>
          <w:p>
            <w:pPr>
              <w:spacing w:before="50" w:after="50"/>
              <w:rPr>
                <w:rFonts w:ascii="宋体"/>
                <w:sz w:val="24"/>
              </w:rPr>
            </w:pPr>
          </w:p>
        </w:tc>
      </w:tr>
      <w:tr>
        <w:tblPrEx>
          <w:tblCellMar>
            <w:top w:w="0" w:type="dxa"/>
            <w:left w:w="108" w:type="dxa"/>
            <w:bottom w:w="0" w:type="dxa"/>
            <w:right w:w="108" w:type="dxa"/>
          </w:tblCellMar>
        </w:tblPrEx>
        <w:trPr>
          <w:trHeight w:val="444" w:hRule="atLeast"/>
          <w:jc w:val="center"/>
        </w:trPr>
        <w:tc>
          <w:tcPr>
            <w:tcW w:w="1983" w:type="dxa"/>
            <w:gridSpan w:val="2"/>
            <w:tcBorders>
              <w:top w:val="single" w:color="auto" w:sz="8" w:space="0"/>
              <w:left w:val="single" w:color="auto" w:sz="8" w:space="0"/>
              <w:bottom w:val="single" w:color="auto" w:sz="8" w:space="0"/>
              <w:right w:val="single" w:color="auto" w:sz="8" w:space="0"/>
            </w:tcBorders>
            <w:vAlign w:val="center"/>
          </w:tcPr>
          <w:p>
            <w:pPr>
              <w:spacing w:before="50" w:after="50"/>
              <w:ind w:left="92"/>
              <w:jc w:val="center"/>
              <w:rPr>
                <w:rFonts w:ascii="宋体"/>
                <w:sz w:val="24"/>
              </w:rPr>
            </w:pPr>
            <w:r>
              <w:rPr>
                <w:rFonts w:hint="eastAsia" w:ascii="宋体"/>
                <w:sz w:val="24"/>
              </w:rPr>
              <w:t>申办方</w:t>
            </w:r>
          </w:p>
        </w:tc>
        <w:tc>
          <w:tcPr>
            <w:tcW w:w="2802" w:type="dxa"/>
            <w:tcBorders>
              <w:top w:val="single" w:color="auto" w:sz="8" w:space="0"/>
              <w:left w:val="single" w:color="auto" w:sz="8" w:space="0"/>
              <w:bottom w:val="single" w:color="auto" w:sz="8" w:space="0"/>
              <w:right w:val="single" w:color="auto" w:sz="4" w:space="0"/>
            </w:tcBorders>
            <w:vAlign w:val="center"/>
          </w:tcPr>
          <w:p>
            <w:pPr>
              <w:spacing w:before="50" w:after="50"/>
              <w:rPr>
                <w:rFonts w:ascii="宋体"/>
                <w:sz w:val="24"/>
              </w:rPr>
            </w:pPr>
          </w:p>
        </w:tc>
        <w:tc>
          <w:tcPr>
            <w:tcW w:w="2161" w:type="dxa"/>
            <w:tcBorders>
              <w:top w:val="single" w:color="auto" w:sz="8" w:space="0"/>
              <w:left w:val="single" w:color="auto" w:sz="4" w:space="0"/>
              <w:bottom w:val="single" w:color="auto" w:sz="8" w:space="0"/>
              <w:right w:val="single" w:color="auto" w:sz="4" w:space="0"/>
            </w:tcBorders>
            <w:vAlign w:val="center"/>
          </w:tcPr>
          <w:p>
            <w:pPr>
              <w:spacing w:before="50" w:after="50"/>
              <w:ind w:left="92"/>
              <w:jc w:val="center"/>
              <w:rPr>
                <w:rFonts w:ascii="宋体"/>
                <w:sz w:val="24"/>
              </w:rPr>
            </w:pPr>
            <w:r>
              <w:rPr>
                <w:rFonts w:hint="eastAsia" w:ascii="宋体" w:hAnsi="宋体"/>
                <w:sz w:val="24"/>
              </w:rPr>
              <w:t>递交人</w:t>
            </w:r>
          </w:p>
        </w:tc>
        <w:tc>
          <w:tcPr>
            <w:tcW w:w="1701" w:type="dxa"/>
            <w:tcBorders>
              <w:top w:val="single" w:color="auto" w:sz="8" w:space="0"/>
              <w:left w:val="single" w:color="auto" w:sz="4" w:space="0"/>
              <w:bottom w:val="single" w:color="auto" w:sz="8" w:space="0"/>
              <w:right w:val="single" w:color="auto" w:sz="8" w:space="0"/>
            </w:tcBorders>
            <w:vAlign w:val="center"/>
          </w:tcPr>
          <w:p>
            <w:pPr>
              <w:spacing w:before="50" w:after="50"/>
              <w:rPr>
                <w:rFonts w:ascii="宋体"/>
                <w:sz w:val="24"/>
              </w:rPr>
            </w:pPr>
          </w:p>
        </w:tc>
      </w:tr>
      <w:tr>
        <w:tblPrEx>
          <w:tblCellMar>
            <w:top w:w="0" w:type="dxa"/>
            <w:left w:w="108" w:type="dxa"/>
            <w:bottom w:w="0" w:type="dxa"/>
            <w:right w:w="108" w:type="dxa"/>
          </w:tblCellMar>
        </w:tblPrEx>
        <w:trPr>
          <w:trHeight w:val="766" w:hRule="atLeast"/>
          <w:jc w:val="center"/>
        </w:trPr>
        <w:tc>
          <w:tcPr>
            <w:tcW w:w="567" w:type="dxa"/>
            <w:tcBorders>
              <w:top w:val="single" w:color="auto" w:sz="8" w:space="0"/>
              <w:left w:val="single" w:color="auto" w:sz="8" w:space="0"/>
              <w:right w:val="single" w:color="auto" w:sz="8" w:space="0"/>
            </w:tcBorders>
            <w:vAlign w:val="center"/>
          </w:tcPr>
          <w:p>
            <w:pPr>
              <w:spacing w:before="50" w:after="50"/>
              <w:jc w:val="center"/>
              <w:rPr>
                <w:rFonts w:ascii="宋体"/>
                <w:sz w:val="24"/>
              </w:rPr>
            </w:pPr>
            <w:r>
              <w:rPr>
                <w:rFonts w:hint="eastAsia" w:ascii="宋体"/>
                <w:sz w:val="24"/>
              </w:rPr>
              <w:t>序号</w:t>
            </w:r>
          </w:p>
        </w:tc>
        <w:tc>
          <w:tcPr>
            <w:tcW w:w="4218" w:type="dxa"/>
            <w:gridSpan w:val="2"/>
            <w:tcBorders>
              <w:top w:val="single" w:color="auto" w:sz="8" w:space="0"/>
              <w:left w:val="single" w:color="auto" w:sz="8" w:space="0"/>
              <w:right w:val="single" w:color="auto" w:sz="8" w:space="0"/>
            </w:tcBorders>
            <w:vAlign w:val="center"/>
          </w:tcPr>
          <w:p>
            <w:pPr>
              <w:spacing w:before="50" w:after="50"/>
              <w:jc w:val="center"/>
              <w:rPr>
                <w:rFonts w:ascii="宋体"/>
                <w:sz w:val="24"/>
              </w:rPr>
            </w:pPr>
            <w:r>
              <w:rPr>
                <w:rFonts w:hint="eastAsia" w:ascii="宋体"/>
                <w:sz w:val="24"/>
              </w:rPr>
              <w:t>文件名</w:t>
            </w:r>
          </w:p>
        </w:tc>
        <w:tc>
          <w:tcPr>
            <w:tcW w:w="3862" w:type="dxa"/>
            <w:gridSpan w:val="2"/>
            <w:tcBorders>
              <w:top w:val="single" w:color="auto" w:sz="8" w:space="0"/>
              <w:left w:val="single" w:color="auto" w:sz="8" w:space="0"/>
              <w:bottom w:val="single" w:color="auto" w:sz="8" w:space="0"/>
              <w:right w:val="single" w:color="auto" w:sz="8" w:space="0"/>
            </w:tcBorders>
            <w:vAlign w:val="center"/>
          </w:tcPr>
          <w:p>
            <w:pPr>
              <w:spacing w:before="50" w:after="50"/>
              <w:jc w:val="center"/>
              <w:rPr>
                <w:rFonts w:ascii="宋体"/>
                <w:sz w:val="24"/>
              </w:rPr>
            </w:pPr>
            <w:r>
              <w:rPr>
                <w:rFonts w:hint="eastAsia" w:ascii="宋体"/>
                <w:sz w:val="24"/>
              </w:rPr>
              <w:t>备注</w:t>
            </w:r>
          </w:p>
        </w:tc>
      </w:tr>
      <w:tr>
        <w:tblPrEx>
          <w:tblCellMar>
            <w:top w:w="0" w:type="dxa"/>
            <w:left w:w="108" w:type="dxa"/>
            <w:bottom w:w="0" w:type="dxa"/>
            <w:right w:w="108" w:type="dxa"/>
          </w:tblCellMar>
        </w:tblPrEx>
        <w:trPr>
          <w:trHeight w:val="43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1</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宋体" w:eastAsia="宋体"/>
                <w:sz w:val="24"/>
                <w:lang w:val="en-US" w:eastAsia="zh-CN"/>
              </w:rPr>
            </w:pPr>
            <w:r>
              <w:rPr>
                <w:rFonts w:hint="eastAsia"/>
              </w:rPr>
              <w:t>申办者或CRO委托临床试验机构进行临床试验的委托函</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纸质版需要提供盖章的原件</w:t>
            </w:r>
          </w:p>
        </w:tc>
      </w:tr>
      <w:tr>
        <w:tblPrEx>
          <w:tblCellMar>
            <w:top w:w="0" w:type="dxa"/>
            <w:left w:w="108" w:type="dxa"/>
            <w:bottom w:w="0" w:type="dxa"/>
            <w:right w:w="108" w:type="dxa"/>
          </w:tblCellMar>
        </w:tblPrEx>
        <w:trPr>
          <w:trHeight w:val="425"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2</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NMPA批件或临床试验通知书/备案文件或注册临床批件（IV期试验）（编号_____________）</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非注册药物临床试验或临床研究可提供注册临床批件（但须注明为非注册临床试验）；创新药需要前置伦理立项的，可不提供，需提供说明）</w:t>
            </w:r>
          </w:p>
        </w:tc>
      </w:tr>
      <w:tr>
        <w:tblPrEx>
          <w:tblCellMar>
            <w:top w:w="0" w:type="dxa"/>
            <w:left w:w="108" w:type="dxa"/>
            <w:bottom w:w="0" w:type="dxa"/>
            <w:right w:w="108" w:type="dxa"/>
          </w:tblCellMar>
        </w:tblPrEx>
        <w:trPr>
          <w:trHeight w:val="39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3</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宋体" w:eastAsia="宋体"/>
                <w:sz w:val="24"/>
                <w:lang w:val="en-US" w:eastAsia="zh-CN"/>
              </w:rPr>
            </w:pPr>
            <w:r>
              <w:rPr>
                <w:rFonts w:hint="eastAsia"/>
              </w:rPr>
              <w:t>申办者的资质（营业执照等）、GMP证书或满足GMP条件的声明</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委托生产需提供委托生产说明及被委托方资质</w:t>
            </w:r>
          </w:p>
        </w:tc>
      </w:tr>
      <w:tr>
        <w:tblPrEx>
          <w:tblCellMar>
            <w:top w:w="0" w:type="dxa"/>
            <w:left w:w="108" w:type="dxa"/>
            <w:bottom w:w="0" w:type="dxa"/>
            <w:right w:w="108" w:type="dxa"/>
          </w:tblCellMar>
        </w:tblPrEx>
        <w:trPr>
          <w:trHeight w:val="37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4</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申办者给CRO的委托函和CRO资质（如适用）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资质包括营业执照等，委托函应为双方盖章件</w:t>
            </w:r>
          </w:p>
        </w:tc>
      </w:tr>
      <w:tr>
        <w:tblPrEx>
          <w:tblCellMar>
            <w:top w:w="0" w:type="dxa"/>
            <w:left w:w="108" w:type="dxa"/>
            <w:bottom w:w="0" w:type="dxa"/>
            <w:right w:w="108" w:type="dxa"/>
          </w:tblCellMar>
        </w:tblPrEx>
        <w:trPr>
          <w:trHeight w:val="209"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5</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中心实验室或第三方实验室（如适用）资质及室间质评证书</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无中心实验室可不提供</w:t>
            </w:r>
          </w:p>
        </w:tc>
      </w:tr>
      <w:tr>
        <w:tblPrEx>
          <w:tblCellMar>
            <w:top w:w="0" w:type="dxa"/>
            <w:left w:w="108" w:type="dxa"/>
            <w:bottom w:w="0" w:type="dxa"/>
            <w:right w:w="108" w:type="dxa"/>
          </w:tblCellMar>
        </w:tblPrEx>
        <w:trPr>
          <w:trHeight w:val="60"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6</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监查员委托函、简历及资质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资质包括：身份证复印件、GCP证书（近三年）、毕业证、学位证</w:t>
            </w:r>
          </w:p>
        </w:tc>
      </w:tr>
      <w:tr>
        <w:tblPrEx>
          <w:tblCellMar>
            <w:top w:w="0" w:type="dxa"/>
            <w:left w:w="108" w:type="dxa"/>
            <w:bottom w:w="0" w:type="dxa"/>
            <w:right w:w="108" w:type="dxa"/>
          </w:tblCellMar>
        </w:tblPrEx>
        <w:trPr>
          <w:trHeight w:val="169"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7</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我国人类遗传资源采集、保藏、利用、对外提供的既往审批/备案材料（申请书、受理文件、批件、备案证明等）</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如不涉及遗传资源审批或单中心项目通过伦理后才申报遗传批件的需提交说明</w:t>
            </w:r>
          </w:p>
        </w:tc>
      </w:tr>
      <w:tr>
        <w:tblPrEx>
          <w:tblCellMar>
            <w:top w:w="0" w:type="dxa"/>
            <w:left w:w="108" w:type="dxa"/>
            <w:bottom w:w="0" w:type="dxa"/>
            <w:right w:w="108" w:type="dxa"/>
          </w:tblCellMar>
        </w:tblPrEx>
        <w:trPr>
          <w:trHeight w:val="702"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8</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组长单位的伦理批件和成员表（如适用）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本中心为组长单位的可不提供，如果组长单位伦理为修改后同意，需提供审查意见函和伦理同意的审批件</w:t>
            </w:r>
          </w:p>
        </w:tc>
      </w:tr>
      <w:tr>
        <w:tblPrEx>
          <w:tblCellMar>
            <w:top w:w="0" w:type="dxa"/>
            <w:left w:w="108" w:type="dxa"/>
            <w:bottom w:w="0" w:type="dxa"/>
            <w:right w:w="108" w:type="dxa"/>
          </w:tblCellMar>
        </w:tblPrEx>
        <w:trPr>
          <w:trHeight w:val="333"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9</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研究者手册（版本号，日期）</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如有实验室操作手册也放到此项下</w:t>
            </w:r>
          </w:p>
        </w:tc>
      </w:tr>
      <w:tr>
        <w:tblPrEx>
          <w:tblCellMar>
            <w:top w:w="0" w:type="dxa"/>
            <w:left w:w="108" w:type="dxa"/>
            <w:bottom w:w="0" w:type="dxa"/>
            <w:right w:w="108" w:type="dxa"/>
          </w:tblCellMar>
        </w:tblPrEx>
        <w:trPr>
          <w:trHeight w:val="313"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10</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试验方案（版本号、日期）</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需有组长单位PI签字页复印件，需要申办者和统计单位等的签字页复印件有本中心PI签字页原件，需通过组长单位伦理批准；本中心为组长单位者可不提供组长单位PI签字和伦理审查批件。</w:t>
            </w:r>
          </w:p>
        </w:tc>
      </w:tr>
      <w:tr>
        <w:tblPrEx>
          <w:tblCellMar>
            <w:top w:w="0" w:type="dxa"/>
            <w:left w:w="108" w:type="dxa"/>
            <w:bottom w:w="0" w:type="dxa"/>
            <w:right w:w="108" w:type="dxa"/>
          </w:tblCellMar>
        </w:tblPrEx>
        <w:trPr>
          <w:trHeight w:val="42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11</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病例报告表（或EDC）样表（版本号，日期）</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可提供电子版或纸质版</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ascii="宋体"/>
                <w:sz w:val="24"/>
              </w:rPr>
            </w:pPr>
            <w:r>
              <w:rPr>
                <w:rFonts w:hint="eastAsia"/>
              </w:rPr>
              <w:t>12</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ascii="宋体"/>
                <w:sz w:val="24"/>
              </w:rPr>
            </w:pPr>
            <w:r>
              <w:rPr>
                <w:rFonts w:hint="eastAsia"/>
              </w:rPr>
              <w:t>研究病历样表（版本号、日期）</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根据GCP的要求，原始记录应以电子门诊或住院病历形式记录，原则上不再要求提供研究病历，如有特殊情况需要有研究病历者，申办者可提供并说明理由</w:t>
            </w:r>
          </w:p>
        </w:tc>
      </w:tr>
      <w:tr>
        <w:tblPrEx>
          <w:tblCellMar>
            <w:top w:w="0" w:type="dxa"/>
            <w:left w:w="108" w:type="dxa"/>
            <w:bottom w:w="0" w:type="dxa"/>
            <w:right w:w="108" w:type="dxa"/>
          </w:tblCellMar>
        </w:tblPrEx>
        <w:trPr>
          <w:trHeight w:val="239"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宋体"/>
                <w:sz w:val="24"/>
              </w:rPr>
            </w:pPr>
            <w:r>
              <w:rPr>
                <w:rFonts w:hint="eastAsia"/>
              </w:rPr>
              <w:t>13</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宋体" w:hAnsi="宋体" w:cs="宋体"/>
                <w:color w:val="000000"/>
                <w:kern w:val="0"/>
                <w:sz w:val="24"/>
              </w:rPr>
            </w:pPr>
            <w:r>
              <w:rPr>
                <w:rFonts w:hint="eastAsia"/>
              </w:rPr>
              <w:t>知情同意书（版本号、日期）</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知情同意需按照新版GCP的知情要素完整，且通俗易懂，签字页要签名、签日期，留有电话，并规定监护人和第三方见证人签字的说明</w:t>
            </w:r>
          </w:p>
        </w:tc>
      </w:tr>
      <w:tr>
        <w:tblPrEx>
          <w:tblCellMar>
            <w:top w:w="0" w:type="dxa"/>
            <w:left w:w="108" w:type="dxa"/>
            <w:bottom w:w="0" w:type="dxa"/>
            <w:right w:w="108" w:type="dxa"/>
          </w:tblCellMar>
        </w:tblPrEx>
        <w:trPr>
          <w:trHeight w:val="78"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宋体"/>
                <w:sz w:val="24"/>
              </w:rPr>
            </w:pPr>
            <w:r>
              <w:rPr>
                <w:rFonts w:hint="eastAsia"/>
              </w:rPr>
              <w:t>14</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宋体" w:hAnsi="宋体" w:cs="宋体"/>
                <w:color w:val="000000"/>
                <w:kern w:val="0"/>
                <w:sz w:val="24"/>
              </w:rPr>
            </w:pPr>
            <w:r>
              <w:rPr>
                <w:rFonts w:hint="eastAsia"/>
              </w:rPr>
              <w:t>受试者招募广告（如适用）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含版本号、版本日期。招募广告要写明发布的渠道（例如是易拉宝、官网还是微信公众号，如有需要可根据不同发布渠道提供多个版本）。</w:t>
            </w:r>
          </w:p>
        </w:tc>
      </w:tr>
      <w:tr>
        <w:tblPrEx>
          <w:tblCellMar>
            <w:top w:w="0" w:type="dxa"/>
            <w:left w:w="108" w:type="dxa"/>
            <w:bottom w:w="0" w:type="dxa"/>
            <w:right w:w="108" w:type="dxa"/>
          </w:tblCellMar>
        </w:tblPrEx>
        <w:trPr>
          <w:trHeight w:val="199"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宋体"/>
                <w:sz w:val="24"/>
              </w:rPr>
            </w:pPr>
            <w:r>
              <w:rPr>
                <w:rFonts w:hint="eastAsia"/>
              </w:rPr>
              <w:t>15</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宋体" w:hAnsi="宋体" w:cs="宋体"/>
                <w:color w:val="000000"/>
                <w:kern w:val="0"/>
                <w:sz w:val="24"/>
              </w:rPr>
            </w:pPr>
            <w:r>
              <w:rPr>
                <w:rFonts w:hint="eastAsia"/>
              </w:rPr>
              <w:t>其他受试者相关材料（如适用）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如受试者须知等宣教材料，受试者日记卡，受试者评分表等</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宋体"/>
                <w:sz w:val="24"/>
              </w:rPr>
            </w:pPr>
            <w:r>
              <w:rPr>
                <w:rFonts w:hint="eastAsia"/>
              </w:rPr>
              <w:t>16</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宋体" w:hAnsi="宋体" w:cs="宋体"/>
                <w:color w:val="000000"/>
                <w:kern w:val="0"/>
                <w:sz w:val="24"/>
              </w:rPr>
            </w:pPr>
            <w:r>
              <w:rPr>
                <w:rFonts w:hint="eastAsia"/>
              </w:rPr>
              <w:t>试验用药品的药检证明</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包括试验药、对照药或安慰剂、模拟剂均需提供，对照药还需提供注册证，疫苗类制品、血液制品、NMPA规定的其他生物制品需中国食品药品检定研究院出具的药检报告。</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17</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试验用药品的说明书（如适用）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18</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临床试验责任保险单</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如本中心为组长单位或伦理前置审查者，可提供承诺购买保险的声明，保险可以在项目启动之前提供</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19</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盲法试验的揭盲程序（如适用）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20</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申办者、CRO、统计单位、参加单位信息表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21</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本中心拟参加本试验的研究者名单</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包括姓名、专业、职称、初步分工等</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22</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本中心拟参加本试验的研究者资质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包括：研究者简历原件（本人签名签日期）、以下复印件：GCP证书（近三年）、医师/护师执业证书</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23</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选择安慰剂对照的原因说明（如适用）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如果是选择安慰剂作为对照，请提供选择安慰剂作为对照的原因说明</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24</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风险管理计划（如适用）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25</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SMO和CRC资质资料（如适用）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申办者/CRO的委托书；营业执照；CRC资质证明文件（简历、委托函、以下为复印件：身份证、毕业证、学位证、GCP证书（近三年））</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26</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药物临床试验申请表</w:t>
            </w:r>
          </w:p>
        </w:tc>
        <w:tc>
          <w:tcPr>
            <w:tcW w:w="3862" w:type="dxa"/>
            <w:gridSpan w:val="2"/>
            <w:tcBorders>
              <w:top w:val="single" w:color="auto" w:sz="8" w:space="0"/>
              <w:left w:val="single" w:color="auto" w:sz="8" w:space="0"/>
              <w:bottom w:val="single" w:color="auto" w:sz="8" w:space="0"/>
              <w:right w:val="single" w:color="auto" w:sz="8"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18"/>
                <w:szCs w:val="18"/>
              </w:rPr>
            </w:pPr>
            <w:r>
              <w:rPr>
                <w:rFonts w:hint="eastAsia"/>
                <w:color w:val="0000FF"/>
                <w:sz w:val="18"/>
                <w:szCs w:val="18"/>
              </w:rPr>
              <w:t>由各临床试验机构提供，可根据各机构的模板填写</w:t>
            </w:r>
          </w:p>
        </w:tc>
      </w:tr>
      <w:tr>
        <w:tblPrEx>
          <w:tblCellMar>
            <w:top w:w="0" w:type="dxa"/>
            <w:left w:w="108" w:type="dxa"/>
            <w:bottom w:w="0" w:type="dxa"/>
            <w:right w:w="108" w:type="dxa"/>
          </w:tblCellMar>
        </w:tblPrEx>
        <w:trPr>
          <w:trHeight w:val="401" w:hRule="atLeast"/>
          <w:jc w:val="center"/>
        </w:trPr>
        <w:tc>
          <w:tcPr>
            <w:tcW w:w="567" w:type="dxa"/>
            <w:tcBorders>
              <w:top w:val="single" w:color="auto" w:sz="8" w:space="0"/>
              <w:left w:val="single" w:color="auto" w:sz="8" w:space="0"/>
              <w:bottom w:val="single" w:color="auto" w:sz="8" w:space="0"/>
              <w:right w:val="single" w:color="auto" w:sz="8" w:space="0"/>
            </w:tcBorders>
            <w:vAlign w:val="center"/>
          </w:tcPr>
          <w:p>
            <w:pPr>
              <w:rPr>
                <w:rFonts w:hint="eastAsia" w:ascii="Times New Roman" w:hAnsi="Times New Roman" w:eastAsia="宋体" w:cs="Times New Roman"/>
                <w:kern w:val="2"/>
                <w:sz w:val="21"/>
                <w:szCs w:val="24"/>
                <w:lang w:val="en-US" w:eastAsia="zh-CN" w:bidi="ar-SA"/>
              </w:rPr>
            </w:pPr>
            <w:r>
              <w:rPr>
                <w:rFonts w:hint="eastAsia"/>
              </w:rPr>
              <w:t>27</w:t>
            </w:r>
          </w:p>
        </w:tc>
        <w:tc>
          <w:tcPr>
            <w:tcW w:w="4218" w:type="dxa"/>
            <w:gridSpan w:val="2"/>
            <w:tcBorders>
              <w:top w:val="single" w:color="auto" w:sz="8" w:space="0"/>
              <w:left w:val="single" w:color="auto" w:sz="8" w:space="0"/>
              <w:bottom w:val="single" w:color="auto" w:sz="8" w:space="0"/>
              <w:right w:val="single" w:color="auto" w:sz="8" w:space="0"/>
            </w:tcBorders>
            <w:vAlign w:val="top"/>
          </w:tcPr>
          <w:p>
            <w:pPr>
              <w:rPr>
                <w:rFonts w:hint="eastAsia" w:ascii="Times New Roman" w:hAnsi="Times New Roman" w:eastAsia="宋体" w:cs="Times New Roman"/>
                <w:kern w:val="2"/>
                <w:sz w:val="21"/>
                <w:szCs w:val="24"/>
                <w:lang w:val="en-US" w:eastAsia="zh-CN" w:bidi="ar-SA"/>
              </w:rPr>
            </w:pPr>
            <w:r>
              <w:rPr>
                <w:rFonts w:hint="eastAsia"/>
              </w:rPr>
              <w:t>研究者利益冲突声明</w:t>
            </w:r>
          </w:p>
        </w:tc>
        <w:tc>
          <w:tcPr>
            <w:tcW w:w="3862"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color w:val="0000FF"/>
                <w:sz w:val="24"/>
              </w:rPr>
            </w:pPr>
          </w:p>
        </w:tc>
      </w:tr>
    </w:tbl>
    <w:p>
      <w:pPr>
        <w:rPr>
          <w:rFonts w:hint="eastAsia" w:hAnsi="宋体" w:eastAsia="宋体"/>
          <w:sz w:val="18"/>
          <w:szCs w:val="18"/>
          <w:lang w:eastAsia="zh-CN"/>
        </w:rPr>
      </w:pPr>
      <w:r>
        <w:rPr>
          <w:rFonts w:hint="eastAsia" w:ascii="宋体" w:hAnsi="宋体" w:cs="宋体"/>
          <w:color w:val="000000"/>
          <w:kern w:val="0"/>
          <w:sz w:val="18"/>
          <w:szCs w:val="18"/>
        </w:rPr>
        <w:t>注：该材料</w:t>
      </w:r>
      <w:r>
        <w:rPr>
          <w:rFonts w:hint="eastAsia" w:ascii="宋体" w:hAnsi="宋体" w:cs="宋体"/>
          <w:color w:val="000000"/>
          <w:kern w:val="0"/>
          <w:sz w:val="18"/>
          <w:szCs w:val="18"/>
          <w:lang w:eastAsia="zh-CN"/>
        </w:rPr>
        <w:t>包括但不限以上内容但，</w:t>
      </w:r>
      <w:r>
        <w:rPr>
          <w:rFonts w:hint="eastAsia" w:ascii="宋体" w:hAnsi="宋体" w:cs="宋体"/>
          <w:color w:val="000000"/>
          <w:kern w:val="0"/>
          <w:sz w:val="18"/>
          <w:szCs w:val="18"/>
        </w:rPr>
        <w:t>一式两份（伦理及机构各一份），资料盖封面章及骑缝章</w:t>
      </w:r>
      <w:r>
        <w:rPr>
          <w:rFonts w:hint="eastAsia" w:ascii="宋体" w:hAnsi="宋体" w:cs="宋体"/>
          <w:color w:val="000000"/>
          <w:kern w:val="0"/>
          <w:sz w:val="18"/>
          <w:szCs w:val="18"/>
          <w:lang w:eastAsia="zh-CN"/>
        </w:rPr>
        <w:t>。</w:t>
      </w:r>
      <w:bookmarkStart w:id="0" w:name="_GoBack"/>
      <w:bookmarkEnd w:id="0"/>
    </w:p>
    <w:sectPr>
      <w:headerReference r:id="rId3" w:type="default"/>
      <w:footerReference r:id="rId4" w:type="default"/>
      <w:pgSz w:w="11906" w:h="16838"/>
      <w:pgMar w:top="1417" w:right="1417" w:bottom="1417" w:left="1417" w:header="850" w:footer="850"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ì.">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eastAsia="zh-CN"/>
      </w:rPr>
      <w:t>版本号：</w:t>
    </w:r>
    <w:r>
      <w:rPr>
        <w:rFonts w:hint="default" w:ascii="Times New Roman" w:hAnsi="Times New Roman" w:cs="Times New Roman"/>
        <w:sz w:val="21"/>
        <w:szCs w:val="21"/>
        <w:lang w:val="en-US" w:eastAsia="zh-CN"/>
      </w:rPr>
      <w:t>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single" w:color="auto" w:sz="4" w:space="1"/>
      </w:pBdr>
      <w:tabs>
        <w:tab w:val="left" w:pos="3078"/>
        <w:tab w:val="left" w:pos="3621"/>
        <w:tab w:val="center" w:pos="4536"/>
        <w:tab w:val="right" w:pos="8426"/>
        <w:tab w:val="clear" w:pos="4153"/>
        <w:tab w:val="clear" w:pos="8306"/>
      </w:tabs>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1"/>
        <w:szCs w:val="21"/>
      </w:rPr>
    </w:pPr>
    <w:r>
      <w:rPr>
        <w:rFonts w:hint="eastAsia" w:ascii="Times New Roman" w:hAnsi="Times New Roman" w:eastAsia="宋体" w:cs="Times New Roman"/>
        <w:color w:val="000000"/>
        <w:sz w:val="48"/>
        <w:szCs w:val="48"/>
        <w:lang w:eastAsia="zh-CN"/>
      </w:rPr>
      <w:drawing>
        <wp:anchor distT="0" distB="0" distL="114300" distR="114300" simplePos="0" relativeHeight="251664384" behindDoc="0" locked="0" layoutInCell="1" allowOverlap="1">
          <wp:simplePos x="0" y="0"/>
          <wp:positionH relativeFrom="margin">
            <wp:posOffset>57785</wp:posOffset>
          </wp:positionH>
          <wp:positionV relativeFrom="margin">
            <wp:posOffset>-791845</wp:posOffset>
          </wp:positionV>
          <wp:extent cx="770255" cy="770255"/>
          <wp:effectExtent l="0" t="0" r="10795" b="10795"/>
          <wp:wrapSquare wrapText="bothSides"/>
          <wp:docPr id="2" name="图片 2" descr="院徽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院徽大"/>
                  <pic:cNvPicPr>
                    <a:picLocks noChangeAspect="1"/>
                  </pic:cNvPicPr>
                </pic:nvPicPr>
                <pic:blipFill>
                  <a:blip r:embed="rId1"/>
                  <a:srcRect/>
                  <a:stretch>
                    <a:fillRect/>
                  </a:stretch>
                </pic:blipFill>
                <pic:spPr>
                  <a:xfrm>
                    <a:off x="0" y="0"/>
                    <a:ext cx="770255" cy="770255"/>
                  </a:xfrm>
                  <a:prstGeom prst="rect">
                    <a:avLst/>
                  </a:prstGeom>
                </pic:spPr>
              </pic:pic>
            </a:graphicData>
          </a:graphic>
        </wp:anchor>
      </w:drawing>
    </w:r>
    <w:r>
      <w:rPr>
        <w:rFonts w:hint="default" w:ascii="Times New Roman" w:hAnsi="Times New Roman" w:eastAsia="宋体" w:cs="Times New Roman"/>
        <w:sz w:val="21"/>
        <w:szCs w:val="21"/>
      </w:rPr>
      <w:t>国家药物临床试验机构</w:t>
    </w:r>
  </w:p>
  <w:p>
    <w:pPr>
      <w:pStyle w:val="6"/>
      <w:keepNext w:val="0"/>
      <w:keepLines w:val="0"/>
      <w:pageBreakBefore w:val="0"/>
      <w:widowControl w:val="0"/>
      <w:pBdr>
        <w:bottom w:val="single" w:color="auto" w:sz="4" w:space="1"/>
      </w:pBdr>
      <w:tabs>
        <w:tab w:val="left" w:pos="3078"/>
        <w:tab w:val="center" w:pos="4536"/>
        <w:tab w:val="clear" w:pos="4153"/>
        <w:tab w:val="clear" w:pos="8306"/>
      </w:tabs>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JNYY-JG-SOP-002-T0</w:t>
    </w:r>
    <w:r>
      <w:rPr>
        <w:rFonts w:hint="default" w:ascii="Times New Roman" w:hAnsi="Times New Roman" w:eastAsia="宋体" w:cs="Times New Roman"/>
        <w:sz w:val="21"/>
        <w:szCs w:val="21"/>
        <w:lang w:val="en-US" w:eastAsia="zh-C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2A7"/>
    <w:rsid w:val="00143FF4"/>
    <w:rsid w:val="001C5C65"/>
    <w:rsid w:val="002072CB"/>
    <w:rsid w:val="0028444F"/>
    <w:rsid w:val="003322A7"/>
    <w:rsid w:val="003B2FD9"/>
    <w:rsid w:val="003F3F27"/>
    <w:rsid w:val="00420AF8"/>
    <w:rsid w:val="004301C5"/>
    <w:rsid w:val="004E2AD0"/>
    <w:rsid w:val="00561EC1"/>
    <w:rsid w:val="00632936"/>
    <w:rsid w:val="006C695F"/>
    <w:rsid w:val="00716BC6"/>
    <w:rsid w:val="007212E2"/>
    <w:rsid w:val="0085651A"/>
    <w:rsid w:val="008A69AC"/>
    <w:rsid w:val="00926260"/>
    <w:rsid w:val="009500F5"/>
    <w:rsid w:val="009A5CCD"/>
    <w:rsid w:val="00A14936"/>
    <w:rsid w:val="00A84386"/>
    <w:rsid w:val="00A940B1"/>
    <w:rsid w:val="00C132D9"/>
    <w:rsid w:val="00CF4A82"/>
    <w:rsid w:val="00FE7360"/>
    <w:rsid w:val="089E4BE1"/>
    <w:rsid w:val="1ACE77B9"/>
    <w:rsid w:val="200A3BC7"/>
    <w:rsid w:val="2F9F3583"/>
    <w:rsid w:val="31C24F2A"/>
    <w:rsid w:val="35624A8F"/>
    <w:rsid w:val="3D04364D"/>
    <w:rsid w:val="3D280A70"/>
    <w:rsid w:val="40111D71"/>
    <w:rsid w:val="41FA7C0E"/>
    <w:rsid w:val="45787981"/>
    <w:rsid w:val="46236EA9"/>
    <w:rsid w:val="4B966AE9"/>
    <w:rsid w:val="56A75FAD"/>
    <w:rsid w:val="5FF82186"/>
    <w:rsid w:val="60530910"/>
    <w:rsid w:val="649525B7"/>
    <w:rsid w:val="6C6E38F5"/>
    <w:rsid w:val="702407DF"/>
    <w:rsid w:val="7299473A"/>
    <w:rsid w:val="7545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rPr>
      <w:rFonts w:ascii="Tahoma" w:hAnsi="Tahoma"/>
      <w:sz w:val="28"/>
      <w:szCs w:val="20"/>
    </w:rPr>
  </w:style>
  <w:style w:type="paragraph" w:styleId="3">
    <w:name w:val="Plain Text"/>
    <w:basedOn w:val="1"/>
    <w:link w:val="11"/>
    <w:qFormat/>
    <w:uiPriority w:val="0"/>
    <w:rPr>
      <w:rFonts w:ascii="宋体" w:hAnsi="Courier New" w:eastAsia="楷体_GB2312" w:cs="Courier New"/>
      <w:bCs/>
      <w:sz w:val="24"/>
      <w:szCs w:val="21"/>
    </w:rPr>
  </w:style>
  <w:style w:type="paragraph" w:styleId="4">
    <w:name w:val="Balloon Text"/>
    <w:basedOn w:val="1"/>
    <w:link w:val="13"/>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纯文本 Char"/>
    <w:basedOn w:val="8"/>
    <w:link w:val="3"/>
    <w:qFormat/>
    <w:uiPriority w:val="0"/>
    <w:rPr>
      <w:rFonts w:ascii="宋体" w:hAnsi="Courier New" w:eastAsia="楷体_GB2312" w:cs="Courier New"/>
      <w:bCs/>
      <w:sz w:val="24"/>
      <w:szCs w:val="21"/>
    </w:rPr>
  </w:style>
  <w:style w:type="paragraph" w:customStyle="1" w:styleId="12">
    <w:name w:val="Default"/>
    <w:qFormat/>
    <w:uiPriority w:val="0"/>
    <w:pPr>
      <w:widowControl w:val="0"/>
      <w:autoSpaceDE w:val="0"/>
      <w:autoSpaceDN w:val="0"/>
      <w:adjustRightInd w:val="0"/>
    </w:pPr>
    <w:rPr>
      <w:rFonts w:ascii="..ì." w:hAnsi="Times New Roman" w:eastAsia="..ì." w:cs="..ì."/>
      <w:color w:val="000000"/>
      <w:kern w:val="0"/>
      <w:sz w:val="24"/>
      <w:szCs w:val="24"/>
      <w:lang w:val="en-US" w:eastAsia="zh-CN" w:bidi="ar-SA"/>
    </w:rPr>
  </w:style>
  <w:style w:type="character" w:customStyle="1" w:styleId="13">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128</Words>
  <Characters>736</Characters>
  <Lines>6</Lines>
  <Paragraphs>1</Paragraphs>
  <TotalTime>24</TotalTime>
  <ScaleCrop>false</ScaleCrop>
  <LinksUpToDate>false</LinksUpToDate>
  <CharactersWithSpaces>863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2018-06-02T01:39:00Z</dcterms:created>
  <dc:creator>AutoBVT</dc:creator>
  <cp:lastModifiedBy>陈丹</cp:lastModifiedBy>
  <cp:lastPrinted>2018-08-13T02:51:00Z</cp:lastPrinted>
  <dcterms:modified xsi:type="dcterms:W3CDTF">2020-12-24T06:54:07Z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