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7004" w:rsidRPr="00B863B8" w:rsidRDefault="001A7004" w:rsidP="001A7004">
      <w:pPr>
        <w:rPr>
          <w:rFonts w:ascii="宋体" w:eastAsia="宋体" w:hAnsi="宋体"/>
          <w:sz w:val="30"/>
          <w:szCs w:val="30"/>
        </w:rPr>
      </w:pPr>
    </w:p>
    <w:p w:rsidR="001A7004" w:rsidRPr="00B863B8" w:rsidRDefault="00636861" w:rsidP="001A7004">
      <w:pPr>
        <w:rPr>
          <w:rFonts w:ascii="宋体" w:eastAsia="宋体" w:hAnsi="宋体" w:cs="宋体"/>
          <w:sz w:val="30"/>
          <w:szCs w:val="30"/>
        </w:rPr>
      </w:pPr>
      <w:r w:rsidRPr="00B863B8">
        <w:rPr>
          <w:rFonts w:ascii="宋体" w:eastAsia="宋体" w:hAnsi="宋体" w:cs="宋体" w:hint="eastAsia"/>
          <w:sz w:val="30"/>
          <w:szCs w:val="30"/>
        </w:rPr>
        <w:t>1</w:t>
      </w:r>
      <w:r w:rsidR="00F5146C" w:rsidRPr="00B863B8">
        <w:rPr>
          <w:rFonts w:ascii="宋体" w:eastAsia="宋体" w:hAnsi="宋体" w:cs="宋体" w:hint="eastAsia"/>
          <w:sz w:val="30"/>
          <w:szCs w:val="30"/>
        </w:rPr>
        <w:t>、</w:t>
      </w:r>
      <w:r w:rsidR="001A7004" w:rsidRPr="00B863B8">
        <w:rPr>
          <w:rFonts w:ascii="宋体" w:eastAsia="宋体" w:hAnsi="宋体" w:cs="宋体" w:hint="eastAsia"/>
          <w:sz w:val="30"/>
          <w:szCs w:val="30"/>
        </w:rPr>
        <w:t xml:space="preserve">植入式再同步治疗心律转复除颤器（CRTD）参数： </w:t>
      </w:r>
    </w:p>
    <w:p w:rsidR="001A7004" w:rsidRPr="00B863B8" w:rsidRDefault="00F5146C" w:rsidP="001A7004">
      <w:pPr>
        <w:rPr>
          <w:rFonts w:ascii="宋体" w:eastAsia="宋体" w:hAnsi="宋体"/>
          <w:sz w:val="30"/>
          <w:szCs w:val="30"/>
        </w:rPr>
      </w:pPr>
      <w:r w:rsidRPr="00B863B8">
        <w:rPr>
          <w:rFonts w:ascii="宋体" w:eastAsia="宋体" w:hAnsi="宋体" w:hint="eastAsia"/>
          <w:sz w:val="30"/>
          <w:szCs w:val="30"/>
        </w:rPr>
        <w:t>所投产品需在省标目录内。</w:t>
      </w:r>
      <w:r w:rsidR="001A7004" w:rsidRPr="00B863B8">
        <w:rPr>
          <w:rFonts w:ascii="宋体" w:eastAsia="宋体" w:hAnsi="宋体" w:hint="eastAsia"/>
          <w:sz w:val="30"/>
          <w:szCs w:val="30"/>
        </w:rPr>
        <w:t>用</w:t>
      </w:r>
      <w:r w:rsidR="005E7F34" w:rsidRPr="00B863B8">
        <w:rPr>
          <w:rFonts w:ascii="宋体" w:eastAsia="宋体" w:hAnsi="宋体" w:hint="eastAsia"/>
          <w:sz w:val="30"/>
          <w:szCs w:val="30"/>
        </w:rPr>
        <w:t>于</w:t>
      </w:r>
      <w:r w:rsidR="001A7004" w:rsidRPr="00B863B8">
        <w:rPr>
          <w:rFonts w:ascii="宋体" w:eastAsia="宋体" w:hAnsi="宋体" w:hint="eastAsia"/>
          <w:sz w:val="30"/>
          <w:szCs w:val="30"/>
        </w:rPr>
        <w:t>治疗 QRS 波宽的心衰患者。型号有左室双极电极，左室四级电极相匹配的机器。机器可兼容1.5T及以上磁共振。除颤电极既有传统接口，也有集成接口的型号。配套使用的电极均需兼容1.5T及以上磁共振。</w:t>
      </w:r>
    </w:p>
    <w:p w:rsidR="001A7004" w:rsidRPr="00B863B8" w:rsidRDefault="001A7004" w:rsidP="001A7004">
      <w:pPr>
        <w:rPr>
          <w:rFonts w:ascii="宋体" w:eastAsia="宋体" w:hAnsi="宋体"/>
          <w:sz w:val="30"/>
          <w:szCs w:val="30"/>
        </w:rPr>
      </w:pPr>
    </w:p>
    <w:p w:rsidR="001A7004" w:rsidRPr="00B863B8" w:rsidRDefault="00636861" w:rsidP="001A7004">
      <w:pPr>
        <w:rPr>
          <w:rFonts w:ascii="宋体" w:eastAsia="宋体" w:hAnsi="宋体" w:cs="宋体"/>
          <w:sz w:val="30"/>
          <w:szCs w:val="30"/>
        </w:rPr>
      </w:pPr>
      <w:r w:rsidRPr="00B863B8">
        <w:rPr>
          <w:rFonts w:ascii="宋体" w:eastAsia="宋体" w:hAnsi="宋体" w:cs="宋体" w:hint="eastAsia"/>
          <w:sz w:val="30"/>
          <w:szCs w:val="30"/>
        </w:rPr>
        <w:t>2</w:t>
      </w:r>
      <w:r w:rsidR="00F5146C" w:rsidRPr="00B863B8">
        <w:rPr>
          <w:rFonts w:ascii="宋体" w:eastAsia="宋体" w:hAnsi="宋体" w:cs="宋体" w:hint="eastAsia"/>
          <w:sz w:val="30"/>
          <w:szCs w:val="30"/>
        </w:rPr>
        <w:t>、</w:t>
      </w:r>
      <w:r w:rsidR="001A7004" w:rsidRPr="00B863B8">
        <w:rPr>
          <w:rFonts w:ascii="宋体" w:eastAsia="宋体" w:hAnsi="宋体" w:cs="宋体" w:hint="eastAsia"/>
          <w:sz w:val="30"/>
          <w:szCs w:val="30"/>
        </w:rPr>
        <w:t xml:space="preserve">植入式心律转复除颤器参数： </w:t>
      </w:r>
    </w:p>
    <w:p w:rsidR="001A7004" w:rsidRPr="00B863B8" w:rsidRDefault="00320512" w:rsidP="001A7004">
      <w:pPr>
        <w:rPr>
          <w:rFonts w:ascii="宋体" w:eastAsia="宋体" w:hAnsi="宋体"/>
          <w:sz w:val="30"/>
          <w:szCs w:val="30"/>
        </w:rPr>
      </w:pPr>
      <w:r w:rsidRPr="00B863B8">
        <w:rPr>
          <w:rFonts w:ascii="宋体" w:eastAsia="宋体" w:hAnsi="宋体" w:hint="eastAsia"/>
          <w:sz w:val="30"/>
          <w:szCs w:val="30"/>
        </w:rPr>
        <w:t>所投产品需在省标目录内。</w:t>
      </w:r>
      <w:r w:rsidR="001A7004" w:rsidRPr="00B863B8">
        <w:rPr>
          <w:rFonts w:ascii="宋体" w:eastAsia="宋体" w:hAnsi="宋体" w:hint="eastAsia"/>
          <w:sz w:val="30"/>
          <w:szCs w:val="30"/>
        </w:rPr>
        <w:t>用于治疗恶性室性心</w:t>
      </w:r>
      <w:r w:rsidRPr="00B863B8">
        <w:rPr>
          <w:rFonts w:ascii="宋体" w:eastAsia="宋体" w:hAnsi="宋体" w:hint="eastAsia"/>
          <w:sz w:val="30"/>
          <w:szCs w:val="30"/>
        </w:rPr>
        <w:t>律失常患者，比如室颤、持续性严重室性心动过速或出现过猝死的患者。</w:t>
      </w:r>
      <w:r w:rsidR="001A7004" w:rsidRPr="00B863B8">
        <w:rPr>
          <w:rFonts w:ascii="宋体" w:eastAsia="宋体" w:hAnsi="宋体" w:hint="eastAsia"/>
          <w:sz w:val="30"/>
          <w:szCs w:val="30"/>
        </w:rPr>
        <w:t>机器可兼容1.5T及以上磁共振。电极可兼容1.5T及以上磁共振。除颤电极匹配希浦电极植入。患者在植入ICD后，行磁共振检查时需要无体位、部位和检查时长的限制。</w:t>
      </w:r>
    </w:p>
    <w:p w:rsidR="001A7004" w:rsidRPr="00B863B8" w:rsidRDefault="001A7004" w:rsidP="001A7004">
      <w:pPr>
        <w:rPr>
          <w:rFonts w:ascii="宋体" w:eastAsia="宋体" w:hAnsi="宋体"/>
          <w:sz w:val="30"/>
          <w:szCs w:val="30"/>
        </w:rPr>
      </w:pPr>
    </w:p>
    <w:p w:rsidR="001A7004" w:rsidRPr="00B863B8" w:rsidRDefault="00636861" w:rsidP="001A7004">
      <w:pPr>
        <w:rPr>
          <w:rFonts w:ascii="宋体" w:eastAsia="宋体" w:hAnsi="宋体"/>
          <w:sz w:val="30"/>
          <w:szCs w:val="30"/>
        </w:rPr>
      </w:pPr>
      <w:r w:rsidRPr="00B863B8">
        <w:rPr>
          <w:rFonts w:ascii="宋体" w:eastAsia="宋体" w:hAnsi="宋体" w:hint="eastAsia"/>
          <w:sz w:val="30"/>
          <w:szCs w:val="30"/>
        </w:rPr>
        <w:t>3</w:t>
      </w:r>
      <w:r w:rsidR="00B863B8" w:rsidRPr="00B863B8">
        <w:rPr>
          <w:rFonts w:ascii="宋体" w:eastAsia="宋体" w:hAnsi="宋体" w:hint="eastAsia"/>
          <w:sz w:val="30"/>
          <w:szCs w:val="30"/>
        </w:rPr>
        <w:t>、</w:t>
      </w:r>
      <w:r w:rsidR="008A4F4D" w:rsidRPr="00B863B8">
        <w:rPr>
          <w:rFonts w:ascii="宋体" w:eastAsia="宋体" w:hAnsi="宋体" w:hint="eastAsia"/>
          <w:sz w:val="30"/>
          <w:szCs w:val="30"/>
        </w:rPr>
        <w:t>一次性</w:t>
      </w:r>
      <w:r w:rsidR="001A7004" w:rsidRPr="00B863B8">
        <w:rPr>
          <w:rFonts w:ascii="宋体" w:eastAsia="宋体" w:hAnsi="宋体" w:hint="eastAsia"/>
          <w:sz w:val="30"/>
          <w:szCs w:val="30"/>
        </w:rPr>
        <w:t xml:space="preserve">内窥镜活体取样针参数： </w:t>
      </w:r>
    </w:p>
    <w:p w:rsidR="001A7004" w:rsidRPr="00B863B8" w:rsidRDefault="001A7004" w:rsidP="001A7004">
      <w:pPr>
        <w:rPr>
          <w:rFonts w:ascii="宋体" w:eastAsia="宋体" w:hAnsi="宋体"/>
          <w:sz w:val="30"/>
          <w:szCs w:val="30"/>
        </w:rPr>
      </w:pPr>
      <w:r w:rsidRPr="00B863B8">
        <w:rPr>
          <w:rFonts w:ascii="宋体" w:eastAsia="宋体" w:hAnsi="宋体" w:hint="eastAsia"/>
          <w:sz w:val="30"/>
          <w:szCs w:val="30"/>
        </w:rPr>
        <w:t>所投产品需在省标目录内。</w:t>
      </w:r>
      <w:r w:rsidR="00320512" w:rsidRPr="00B863B8">
        <w:rPr>
          <w:rFonts w:ascii="宋体" w:eastAsia="宋体" w:hAnsi="宋体" w:hint="eastAsia"/>
          <w:sz w:val="30"/>
          <w:szCs w:val="30"/>
        </w:rPr>
        <w:t>用于内窥镜检查或治疗中对于纵隔区域和肺门区域的病灶的活检取样。主要是在气道附近的（1.3公分内），可不通过外科进行取样，而对于气道内以及气道粘膜和粘膜下的病变取样。</w:t>
      </w:r>
      <w:r w:rsidRPr="00B863B8">
        <w:rPr>
          <w:rFonts w:ascii="宋体" w:eastAsia="宋体" w:hAnsi="宋体" w:hint="eastAsia"/>
          <w:sz w:val="30"/>
          <w:szCs w:val="30"/>
        </w:rPr>
        <w:t>非超声穿刺针。结构由针芯丝、针头、外管、公母螺纹帽、抽吸器等组成。针头规格 19G、20G，针头长度 14mm，外管直径1.8mm，外管长度1.2米，针头直径0.9mm、1.1mm。自带可固定的负压抽吸器，可以减少临床操作时的负担，使得操作</w:t>
      </w:r>
      <w:r w:rsidRPr="00B863B8">
        <w:rPr>
          <w:rFonts w:ascii="宋体" w:eastAsia="宋体" w:hAnsi="宋体" w:hint="eastAsia"/>
          <w:sz w:val="30"/>
          <w:szCs w:val="30"/>
        </w:rPr>
        <w:lastRenderedPageBreak/>
        <w:t>负压吸引时更能有效的获取标本。产品有穿刺抽吸一体式和软硬度可调节分体式两款可选。</w:t>
      </w:r>
    </w:p>
    <w:p w:rsidR="001A7004" w:rsidRPr="00B863B8" w:rsidRDefault="001A7004">
      <w:pPr>
        <w:rPr>
          <w:rFonts w:ascii="宋体" w:eastAsia="宋体" w:hAnsi="宋体"/>
          <w:sz w:val="30"/>
          <w:szCs w:val="30"/>
        </w:rPr>
      </w:pPr>
    </w:p>
    <w:p w:rsidR="00323091" w:rsidRPr="00B863B8" w:rsidRDefault="00697D46">
      <w:pPr>
        <w:rPr>
          <w:rFonts w:ascii="宋体" w:eastAsia="宋体" w:hAnsi="宋体"/>
          <w:sz w:val="30"/>
          <w:szCs w:val="30"/>
        </w:rPr>
      </w:pPr>
      <w:r>
        <w:rPr>
          <w:rFonts w:ascii="宋体" w:eastAsia="宋体" w:hAnsi="宋体"/>
          <w:sz w:val="30"/>
          <w:szCs w:val="30"/>
        </w:rPr>
        <w:t>4</w:t>
      </w:r>
      <w:r w:rsidR="00C44329">
        <w:rPr>
          <w:rFonts w:ascii="宋体" w:eastAsia="宋体" w:hAnsi="宋体" w:hint="eastAsia"/>
          <w:sz w:val="30"/>
          <w:szCs w:val="30"/>
        </w:rPr>
        <w:t>、</w:t>
      </w:r>
      <w:r w:rsidR="0028230A" w:rsidRPr="00B863B8">
        <w:rPr>
          <w:rFonts w:ascii="宋体" w:eastAsia="宋体" w:hAnsi="宋体" w:hint="eastAsia"/>
          <w:sz w:val="30"/>
          <w:szCs w:val="30"/>
        </w:rPr>
        <w:t xml:space="preserve">NRAS基因突变检测试剂盒参数： </w:t>
      </w:r>
    </w:p>
    <w:p w:rsidR="00323091" w:rsidRPr="00B863B8" w:rsidRDefault="00676234">
      <w:pPr>
        <w:rPr>
          <w:rFonts w:ascii="宋体" w:eastAsia="宋体" w:hAnsi="宋体"/>
          <w:sz w:val="30"/>
          <w:szCs w:val="30"/>
        </w:rPr>
      </w:pPr>
      <w:r w:rsidRPr="00B863B8">
        <w:rPr>
          <w:rFonts w:ascii="宋体" w:eastAsia="宋体" w:hAnsi="宋体" w:hint="eastAsia"/>
          <w:sz w:val="30"/>
          <w:szCs w:val="30"/>
        </w:rPr>
        <w:t>所投产品需在省标目录内。</w:t>
      </w:r>
      <w:r w:rsidR="0028230A" w:rsidRPr="00B863B8">
        <w:rPr>
          <w:rFonts w:ascii="宋体" w:eastAsia="宋体" w:hAnsi="宋体" w:hint="eastAsia"/>
          <w:sz w:val="30"/>
          <w:szCs w:val="30"/>
        </w:rPr>
        <w:t>用于辅助诊断 NRAS 扩增型脊髓室管膜并评估其预后，另可用于结直肠癌的预后评估及指导治疗。试剂技术方法：PCR</w:t>
      </w:r>
      <w:r w:rsidR="00C44329">
        <w:rPr>
          <w:rFonts w:ascii="宋体" w:eastAsia="宋体" w:hAnsi="宋体" w:hint="eastAsia"/>
          <w:sz w:val="30"/>
          <w:szCs w:val="30"/>
        </w:rPr>
        <w:t>-</w:t>
      </w:r>
      <w:r w:rsidR="0028230A" w:rsidRPr="00B863B8">
        <w:rPr>
          <w:rFonts w:ascii="宋体" w:eastAsia="宋体" w:hAnsi="宋体" w:hint="eastAsia"/>
          <w:sz w:val="30"/>
          <w:szCs w:val="30"/>
        </w:rPr>
        <w:t>荧光探针法：由PCR反应八联管、酶混合液、弱阳性对照和空白对照组成。规格：12人份</w:t>
      </w:r>
      <w:r w:rsidR="005F3E0B">
        <w:rPr>
          <w:rFonts w:ascii="宋体" w:eastAsia="宋体" w:hAnsi="宋体" w:hint="eastAsia"/>
          <w:sz w:val="30"/>
          <w:szCs w:val="30"/>
        </w:rPr>
        <w:t>/</w:t>
      </w:r>
      <w:r w:rsidR="0028230A" w:rsidRPr="00B863B8">
        <w:rPr>
          <w:rFonts w:ascii="宋体" w:eastAsia="宋体" w:hAnsi="宋体" w:hint="eastAsia"/>
          <w:sz w:val="30"/>
          <w:szCs w:val="30"/>
        </w:rPr>
        <w:t>盒、24人份</w:t>
      </w:r>
      <w:r w:rsidR="005F3E0B">
        <w:rPr>
          <w:rFonts w:ascii="宋体" w:eastAsia="宋体" w:hAnsi="宋体" w:hint="eastAsia"/>
          <w:sz w:val="30"/>
          <w:szCs w:val="30"/>
        </w:rPr>
        <w:t>/</w:t>
      </w:r>
      <w:r w:rsidR="0028230A" w:rsidRPr="00B863B8">
        <w:rPr>
          <w:rFonts w:ascii="宋体" w:eastAsia="宋体" w:hAnsi="宋体" w:hint="eastAsia"/>
          <w:sz w:val="30"/>
          <w:szCs w:val="30"/>
        </w:rPr>
        <w:t>盒。</w:t>
      </w:r>
      <w:r w:rsidR="00E80047" w:rsidRPr="00E80047">
        <w:rPr>
          <w:rFonts w:ascii="宋体" w:eastAsia="宋体" w:hAnsi="宋体" w:hint="eastAsia"/>
          <w:sz w:val="30"/>
          <w:szCs w:val="30"/>
        </w:rPr>
        <w:t>产品适应症：结直肠癌。</w:t>
      </w:r>
      <w:r w:rsidR="005F3E0B">
        <w:rPr>
          <w:rFonts w:ascii="宋体" w:eastAsia="宋体" w:hAnsi="宋体" w:hint="eastAsia"/>
          <w:sz w:val="30"/>
          <w:szCs w:val="30"/>
        </w:rPr>
        <w:t>具备三类医疗器械注册证。</w:t>
      </w:r>
    </w:p>
    <w:p w:rsidR="00323091" w:rsidRPr="00B863B8" w:rsidRDefault="00323091">
      <w:pPr>
        <w:rPr>
          <w:rFonts w:ascii="宋体" w:eastAsia="宋体" w:hAnsi="宋体"/>
          <w:sz w:val="30"/>
          <w:szCs w:val="30"/>
        </w:rPr>
      </w:pPr>
    </w:p>
    <w:p w:rsidR="00323091" w:rsidRPr="00B863B8" w:rsidRDefault="00697D46">
      <w:pPr>
        <w:rPr>
          <w:rFonts w:ascii="宋体" w:eastAsia="宋体" w:hAnsi="宋体"/>
          <w:sz w:val="30"/>
          <w:szCs w:val="30"/>
        </w:rPr>
      </w:pPr>
      <w:r>
        <w:rPr>
          <w:rFonts w:ascii="宋体" w:eastAsia="宋体" w:hAnsi="宋体"/>
          <w:sz w:val="30"/>
          <w:szCs w:val="30"/>
        </w:rPr>
        <w:t>5</w:t>
      </w:r>
      <w:r w:rsidR="00AF13E5">
        <w:rPr>
          <w:rFonts w:ascii="宋体" w:eastAsia="宋体" w:hAnsi="宋体" w:hint="eastAsia"/>
          <w:sz w:val="30"/>
          <w:szCs w:val="30"/>
        </w:rPr>
        <w:t>、</w:t>
      </w:r>
      <w:r w:rsidR="0028230A" w:rsidRPr="00B863B8">
        <w:rPr>
          <w:rFonts w:ascii="宋体" w:eastAsia="宋体" w:hAnsi="宋体" w:hint="eastAsia"/>
          <w:sz w:val="30"/>
          <w:szCs w:val="30"/>
        </w:rPr>
        <w:t xml:space="preserve">TERT基因启动子突变检测试剂盒（PCR﹣荧光探针法）参数： </w:t>
      </w:r>
    </w:p>
    <w:p w:rsidR="0028230A" w:rsidRPr="00B863B8" w:rsidRDefault="00676234" w:rsidP="0028230A">
      <w:pPr>
        <w:rPr>
          <w:rFonts w:ascii="宋体" w:eastAsia="宋体" w:hAnsi="宋体"/>
          <w:sz w:val="30"/>
          <w:szCs w:val="30"/>
        </w:rPr>
      </w:pPr>
      <w:r w:rsidRPr="00B863B8">
        <w:rPr>
          <w:rFonts w:ascii="宋体" w:eastAsia="宋体" w:hAnsi="宋体" w:hint="eastAsia"/>
          <w:sz w:val="30"/>
          <w:szCs w:val="30"/>
        </w:rPr>
        <w:t>所投产品需在省标目录内。</w:t>
      </w:r>
      <w:r w:rsidR="0028230A" w:rsidRPr="00B863B8">
        <w:rPr>
          <w:rFonts w:ascii="宋体" w:eastAsia="宋体" w:hAnsi="宋体" w:hint="eastAsia"/>
          <w:sz w:val="30"/>
          <w:szCs w:val="30"/>
        </w:rPr>
        <w:t>用于定性检测胶质瘤患者的TERT基因启动子突变，为临床医生对胶质瘤患者病理分型提供辅助诊断。试剂技术方法：采用实时荧光定量PCR方法（PCR﹣荧光探针法）</w:t>
      </w:r>
      <w:r w:rsidR="0028230A">
        <w:rPr>
          <w:rFonts w:ascii="宋体" w:eastAsia="宋体" w:hAnsi="宋体" w:hint="eastAsia"/>
          <w:sz w:val="30"/>
          <w:szCs w:val="30"/>
        </w:rPr>
        <w:t>；</w:t>
      </w:r>
      <w:r w:rsidR="0028230A" w:rsidRPr="00B863B8">
        <w:rPr>
          <w:rFonts w:ascii="宋体" w:eastAsia="宋体" w:hAnsi="宋体" w:hint="eastAsia"/>
          <w:sz w:val="30"/>
          <w:szCs w:val="30"/>
        </w:rPr>
        <w:t>试剂盒采用特异性引物和Taqman探针两种技术，检测DNA样品中的突变基因，实现对样品 DNA 所含突变特异性和高灵敏度检测。同时设置内参 Beta-globin基因。24测试</w:t>
      </w:r>
      <w:r w:rsidR="0028230A">
        <w:rPr>
          <w:rFonts w:ascii="宋体" w:eastAsia="宋体" w:hAnsi="宋体" w:hint="eastAsia"/>
          <w:sz w:val="30"/>
          <w:szCs w:val="30"/>
        </w:rPr>
        <w:t>/</w:t>
      </w:r>
      <w:r w:rsidR="0028230A" w:rsidRPr="00B863B8">
        <w:rPr>
          <w:rFonts w:ascii="宋体" w:eastAsia="宋体" w:hAnsi="宋体" w:hint="eastAsia"/>
          <w:sz w:val="30"/>
          <w:szCs w:val="30"/>
        </w:rPr>
        <w:t>盒</w:t>
      </w:r>
      <w:r w:rsidR="0028230A">
        <w:rPr>
          <w:rFonts w:ascii="宋体" w:eastAsia="宋体" w:hAnsi="宋体" w:hint="eastAsia"/>
          <w:sz w:val="30"/>
          <w:szCs w:val="30"/>
        </w:rPr>
        <w:t>。</w:t>
      </w:r>
      <w:r w:rsidR="0028230A" w:rsidRPr="00B863B8">
        <w:rPr>
          <w:rFonts w:ascii="宋体" w:eastAsia="宋体" w:hAnsi="宋体" w:hint="eastAsia"/>
          <w:sz w:val="30"/>
          <w:szCs w:val="30"/>
        </w:rPr>
        <w:t>产品适应症：脑胶质瘤，甲状腺癌</w:t>
      </w:r>
      <w:r w:rsidR="0028230A">
        <w:rPr>
          <w:rFonts w:ascii="宋体" w:eastAsia="宋体" w:hAnsi="宋体" w:hint="eastAsia"/>
          <w:sz w:val="30"/>
          <w:szCs w:val="30"/>
        </w:rPr>
        <w:t>。具备三类医疗器械注册证。</w:t>
      </w:r>
    </w:p>
    <w:p w:rsidR="00323091" w:rsidRPr="00B863B8" w:rsidRDefault="00323091">
      <w:pPr>
        <w:rPr>
          <w:rFonts w:ascii="宋体" w:eastAsia="宋体" w:hAnsi="宋体"/>
          <w:sz w:val="30"/>
          <w:szCs w:val="30"/>
        </w:rPr>
      </w:pPr>
    </w:p>
    <w:p w:rsidR="00323091" w:rsidRPr="00B863B8" w:rsidRDefault="00697D46">
      <w:pPr>
        <w:rPr>
          <w:rFonts w:ascii="宋体" w:eastAsia="宋体" w:hAnsi="宋体"/>
          <w:sz w:val="30"/>
          <w:szCs w:val="30"/>
        </w:rPr>
      </w:pPr>
      <w:r>
        <w:rPr>
          <w:rFonts w:ascii="宋体" w:eastAsia="宋体" w:hAnsi="宋体"/>
          <w:sz w:val="30"/>
          <w:szCs w:val="30"/>
        </w:rPr>
        <w:t>6</w:t>
      </w:r>
      <w:r w:rsidR="00AF13E5">
        <w:rPr>
          <w:rFonts w:ascii="宋体" w:eastAsia="宋体" w:hAnsi="宋体" w:hint="eastAsia"/>
          <w:sz w:val="30"/>
          <w:szCs w:val="30"/>
        </w:rPr>
        <w:t>、</w:t>
      </w:r>
      <w:r w:rsidR="0028230A" w:rsidRPr="00B863B8">
        <w:rPr>
          <w:rFonts w:ascii="宋体" w:eastAsia="宋体" w:hAnsi="宋体" w:hint="eastAsia"/>
          <w:sz w:val="30"/>
          <w:szCs w:val="30"/>
        </w:rPr>
        <w:t xml:space="preserve">AGTR1、ACE、ADRB1、CYP2D6、CYP2C9基因检测试剂盒参数： </w:t>
      </w:r>
    </w:p>
    <w:p w:rsidR="00323091" w:rsidRPr="00B863B8" w:rsidRDefault="00676234">
      <w:pPr>
        <w:rPr>
          <w:rFonts w:ascii="宋体" w:eastAsia="宋体" w:hAnsi="宋体"/>
          <w:sz w:val="30"/>
          <w:szCs w:val="30"/>
        </w:rPr>
      </w:pPr>
      <w:r w:rsidRPr="00B863B8">
        <w:rPr>
          <w:rFonts w:ascii="宋体" w:eastAsia="宋体" w:hAnsi="宋体" w:hint="eastAsia"/>
          <w:sz w:val="30"/>
          <w:szCs w:val="30"/>
        </w:rPr>
        <w:t>所投产品需在省标目录内。</w:t>
      </w:r>
      <w:r w:rsidR="0028230A" w:rsidRPr="00B863B8">
        <w:rPr>
          <w:rFonts w:ascii="宋体" w:eastAsia="宋体" w:hAnsi="宋体" w:hint="eastAsia"/>
          <w:sz w:val="30"/>
          <w:szCs w:val="30"/>
        </w:rPr>
        <w:t>用于定性检测提取的DNA中的高血压相关基因位点的检测，用于服用降压药物的患者，评估患者服用</w:t>
      </w:r>
      <w:r w:rsidR="0028230A" w:rsidRPr="00B863B8">
        <w:rPr>
          <w:rFonts w:ascii="宋体" w:eastAsia="宋体" w:hAnsi="宋体" w:hint="eastAsia"/>
          <w:sz w:val="30"/>
          <w:szCs w:val="30"/>
        </w:rPr>
        <w:lastRenderedPageBreak/>
        <w:t>效果及降低毒副作用</w:t>
      </w:r>
      <w:r w:rsidR="00AF13E5">
        <w:rPr>
          <w:rFonts w:ascii="宋体" w:eastAsia="宋体" w:hAnsi="宋体" w:hint="eastAsia"/>
          <w:sz w:val="30"/>
          <w:szCs w:val="30"/>
        </w:rPr>
        <w:t>。</w:t>
      </w:r>
      <w:r w:rsidR="0028230A" w:rsidRPr="00B863B8">
        <w:rPr>
          <w:rFonts w:ascii="宋体" w:eastAsia="宋体" w:hAnsi="宋体" w:hint="eastAsia"/>
          <w:sz w:val="30"/>
          <w:szCs w:val="30"/>
        </w:rPr>
        <w:t>检测方法：PCR法</w:t>
      </w:r>
      <w:r w:rsidR="00AF13E5">
        <w:rPr>
          <w:rFonts w:ascii="宋体" w:eastAsia="宋体" w:hAnsi="宋体" w:hint="eastAsia"/>
          <w:sz w:val="30"/>
          <w:szCs w:val="30"/>
        </w:rPr>
        <w:t>；</w:t>
      </w:r>
      <w:r w:rsidR="0028230A" w:rsidRPr="00B863B8">
        <w:rPr>
          <w:rFonts w:ascii="宋体" w:eastAsia="宋体" w:hAnsi="宋体" w:hint="eastAsia"/>
          <w:sz w:val="30"/>
          <w:szCs w:val="30"/>
        </w:rPr>
        <w:t>对CYP2D6、CYP2C9、ADRB1、AGTR1、ACE(I/D）的基因型进行分型检测。操作简便，提供预混的的反应体系，一步加样上机，PCR 反应结束同步出结果，检测结果永久保存，可追溯</w:t>
      </w:r>
      <w:r>
        <w:rPr>
          <w:rFonts w:ascii="宋体" w:eastAsia="宋体" w:hAnsi="宋体" w:hint="eastAsia"/>
          <w:sz w:val="30"/>
          <w:szCs w:val="30"/>
        </w:rPr>
        <w:t>。</w:t>
      </w:r>
      <w:r w:rsidR="0028230A" w:rsidRPr="00B863B8">
        <w:rPr>
          <w:rFonts w:ascii="宋体" w:eastAsia="宋体" w:hAnsi="宋体" w:hint="eastAsia"/>
          <w:sz w:val="30"/>
          <w:szCs w:val="30"/>
        </w:rPr>
        <w:t>有 UNG/dUTP 防污染体系。通量高：1个孔检测1个位点，通量高。可覆盖5大类常用降压药。质量控制：含阳性质控、空白质控和内标，可有效监控基因组 DNA质量。适用机型广泛：可用于</w:t>
      </w:r>
      <w:r w:rsidR="0028230A" w:rsidRPr="003F0E01">
        <w:rPr>
          <w:rFonts w:ascii="宋体" w:eastAsia="宋体" w:hAnsi="宋体" w:hint="eastAsia"/>
          <w:sz w:val="30"/>
          <w:szCs w:val="30"/>
        </w:rPr>
        <w:t>宏石 SLAN96S、</w:t>
      </w:r>
      <w:r w:rsidRPr="003F0E01">
        <w:rPr>
          <w:rFonts w:ascii="宋体" w:eastAsia="宋体" w:hAnsi="宋体" w:hint="eastAsia"/>
          <w:sz w:val="30"/>
          <w:szCs w:val="30"/>
        </w:rPr>
        <w:t>ABI</w:t>
      </w:r>
      <w:r w:rsidR="0028230A" w:rsidRPr="003F0E01">
        <w:rPr>
          <w:rFonts w:ascii="宋体" w:eastAsia="宋体" w:hAnsi="宋体" w:hint="eastAsia"/>
          <w:sz w:val="30"/>
          <w:szCs w:val="30"/>
        </w:rPr>
        <w:t>7500等</w:t>
      </w:r>
      <w:r w:rsidR="0028230A" w:rsidRPr="00B863B8">
        <w:rPr>
          <w:rFonts w:ascii="宋体" w:eastAsia="宋体" w:hAnsi="宋体" w:hint="eastAsia"/>
          <w:sz w:val="30"/>
          <w:szCs w:val="30"/>
        </w:rPr>
        <w:t>。</w:t>
      </w:r>
      <w:r>
        <w:rPr>
          <w:rFonts w:ascii="宋体" w:eastAsia="宋体" w:hAnsi="宋体" w:hint="eastAsia"/>
          <w:sz w:val="30"/>
          <w:szCs w:val="30"/>
        </w:rPr>
        <w:t>具备三类医疗器械注册证。</w:t>
      </w:r>
    </w:p>
    <w:p w:rsidR="00323091" w:rsidRPr="00B863B8" w:rsidRDefault="00323091">
      <w:pPr>
        <w:rPr>
          <w:rFonts w:ascii="宋体" w:eastAsia="宋体" w:hAnsi="宋体"/>
          <w:sz w:val="30"/>
          <w:szCs w:val="30"/>
        </w:rPr>
      </w:pPr>
    </w:p>
    <w:p w:rsidR="00323091" w:rsidRPr="00B863B8" w:rsidRDefault="00697D46">
      <w:pPr>
        <w:rPr>
          <w:rFonts w:ascii="宋体" w:eastAsia="宋体" w:hAnsi="宋体"/>
          <w:sz w:val="30"/>
          <w:szCs w:val="30"/>
        </w:rPr>
      </w:pPr>
      <w:r>
        <w:rPr>
          <w:rFonts w:ascii="宋体" w:eastAsia="宋体" w:hAnsi="宋体"/>
          <w:sz w:val="30"/>
          <w:szCs w:val="30"/>
        </w:rPr>
        <w:t>7</w:t>
      </w:r>
      <w:r w:rsidR="00676234">
        <w:rPr>
          <w:rFonts w:ascii="宋体" w:eastAsia="宋体" w:hAnsi="宋体" w:hint="eastAsia"/>
          <w:sz w:val="30"/>
          <w:szCs w:val="30"/>
        </w:rPr>
        <w:t>、</w:t>
      </w:r>
      <w:r w:rsidR="0028230A" w:rsidRPr="00B863B8">
        <w:rPr>
          <w:rFonts w:ascii="宋体" w:eastAsia="宋体" w:hAnsi="宋体" w:hint="eastAsia"/>
          <w:sz w:val="30"/>
          <w:szCs w:val="30"/>
        </w:rPr>
        <w:t xml:space="preserve">测试序反应通用试剂盒（阿司匹林）参数： </w:t>
      </w:r>
    </w:p>
    <w:p w:rsidR="00323091" w:rsidRPr="00B863B8" w:rsidRDefault="00676234">
      <w:pPr>
        <w:rPr>
          <w:rFonts w:ascii="宋体" w:eastAsia="宋体" w:hAnsi="宋体"/>
          <w:sz w:val="30"/>
          <w:szCs w:val="30"/>
        </w:rPr>
      </w:pPr>
      <w:r w:rsidRPr="00B863B8">
        <w:rPr>
          <w:rFonts w:ascii="宋体" w:eastAsia="宋体" w:hAnsi="宋体" w:hint="eastAsia"/>
          <w:sz w:val="30"/>
          <w:szCs w:val="30"/>
        </w:rPr>
        <w:t>所投产品需在省标目录内。</w:t>
      </w:r>
      <w:r>
        <w:rPr>
          <w:rFonts w:ascii="宋体" w:eastAsia="宋体" w:hAnsi="宋体" w:hint="eastAsia"/>
          <w:sz w:val="30"/>
          <w:szCs w:val="30"/>
        </w:rPr>
        <w:t>用于</w:t>
      </w:r>
      <w:r w:rsidR="0028230A" w:rsidRPr="00B863B8">
        <w:rPr>
          <w:rFonts w:ascii="宋体" w:eastAsia="宋体" w:hAnsi="宋体" w:hint="eastAsia"/>
          <w:sz w:val="30"/>
          <w:szCs w:val="30"/>
        </w:rPr>
        <w:t>阿司匹林靶点基因进行检测，根据患者携带的特定分型指导用药方案，调整剂量，避免出血风险和抵抗风险，防止二次复发。针对服用阿司匹林用药人群检测。</w:t>
      </w:r>
    </w:p>
    <w:p w:rsidR="00323091" w:rsidRPr="00B863B8" w:rsidRDefault="0028230A">
      <w:pPr>
        <w:rPr>
          <w:rFonts w:ascii="宋体" w:eastAsia="宋体" w:hAnsi="宋体"/>
          <w:sz w:val="30"/>
          <w:szCs w:val="30"/>
        </w:rPr>
      </w:pPr>
      <w:r w:rsidRPr="00B863B8">
        <w:rPr>
          <w:rFonts w:ascii="宋体" w:eastAsia="宋体" w:hAnsi="宋体" w:hint="eastAsia"/>
          <w:sz w:val="30"/>
          <w:szCs w:val="30"/>
        </w:rPr>
        <w:t>体外定性检测人外周血提取的人基因组 DNA中ITGB3、LTC4S、PEAR1、PTGS1、GP1BA的基因型。检测位点：4个反应管完成ITGB3、LTC4S、PEAR1、PTGS1、GP1BA5个基因位点检测。准确度：≥98%。精密度：变异系数CV&lt;5%。质量控制：含阳性质控、阴性质控。检测限：最低可检测出含1ng基因组DNA的样品。抗干扰能力强：500mg/mL 游离血红蛋白、300μM胆红素、6mM甘油三酯等干扰物质对结果无影响。试剂采用预分装试剂。有效期≥12个月。</w:t>
      </w:r>
      <w:r w:rsidR="006261B8">
        <w:rPr>
          <w:rFonts w:ascii="宋体" w:eastAsia="宋体" w:hAnsi="宋体" w:hint="eastAsia"/>
          <w:sz w:val="30"/>
          <w:szCs w:val="30"/>
        </w:rPr>
        <w:t>具备医疗器械备案凭证。</w:t>
      </w:r>
    </w:p>
    <w:p w:rsidR="00323091" w:rsidRPr="00B863B8" w:rsidRDefault="00323091">
      <w:pPr>
        <w:rPr>
          <w:rFonts w:ascii="宋体" w:eastAsia="宋体" w:hAnsi="宋体"/>
          <w:sz w:val="30"/>
          <w:szCs w:val="30"/>
        </w:rPr>
      </w:pPr>
    </w:p>
    <w:p w:rsidR="00323091" w:rsidRPr="00B863B8" w:rsidRDefault="00697D46">
      <w:pPr>
        <w:rPr>
          <w:rFonts w:ascii="宋体" w:eastAsia="宋体" w:hAnsi="宋体"/>
          <w:sz w:val="30"/>
          <w:szCs w:val="30"/>
        </w:rPr>
      </w:pPr>
      <w:r>
        <w:rPr>
          <w:rFonts w:ascii="宋体" w:eastAsia="宋体" w:hAnsi="宋体"/>
          <w:sz w:val="30"/>
          <w:szCs w:val="30"/>
        </w:rPr>
        <w:lastRenderedPageBreak/>
        <w:t>8</w:t>
      </w:r>
      <w:bookmarkStart w:id="0" w:name="_GoBack"/>
      <w:bookmarkEnd w:id="0"/>
      <w:r w:rsidR="00955CE2">
        <w:rPr>
          <w:rFonts w:ascii="宋体" w:eastAsia="宋体" w:hAnsi="宋体" w:hint="eastAsia"/>
          <w:sz w:val="30"/>
          <w:szCs w:val="30"/>
        </w:rPr>
        <w:t>、</w:t>
      </w:r>
      <w:r w:rsidR="0028230A" w:rsidRPr="00B863B8">
        <w:rPr>
          <w:rFonts w:ascii="宋体" w:eastAsia="宋体" w:hAnsi="宋体" w:hint="eastAsia"/>
          <w:sz w:val="30"/>
          <w:szCs w:val="30"/>
        </w:rPr>
        <w:t xml:space="preserve">测试序反应通用试剂盒（糖尿病）参数： </w:t>
      </w:r>
    </w:p>
    <w:p w:rsidR="00323091" w:rsidRPr="00B863B8" w:rsidRDefault="008F37EA">
      <w:pPr>
        <w:rPr>
          <w:rFonts w:ascii="宋体" w:eastAsia="宋体" w:hAnsi="宋体"/>
          <w:sz w:val="30"/>
          <w:szCs w:val="30"/>
        </w:rPr>
      </w:pPr>
      <w:r w:rsidRPr="00B863B8">
        <w:rPr>
          <w:rFonts w:ascii="宋体" w:eastAsia="宋体" w:hAnsi="宋体" w:hint="eastAsia"/>
          <w:sz w:val="30"/>
          <w:szCs w:val="30"/>
        </w:rPr>
        <w:t>所投产品需在省标目录内。</w:t>
      </w:r>
      <w:r w:rsidR="00955CE2">
        <w:rPr>
          <w:rFonts w:ascii="宋体" w:eastAsia="宋体" w:hAnsi="宋体" w:hint="eastAsia"/>
          <w:sz w:val="30"/>
          <w:szCs w:val="30"/>
        </w:rPr>
        <w:t>用于</w:t>
      </w:r>
      <w:r w:rsidR="0028230A" w:rsidRPr="00B863B8">
        <w:rPr>
          <w:rFonts w:ascii="宋体" w:eastAsia="宋体" w:hAnsi="宋体" w:hint="eastAsia"/>
          <w:sz w:val="30"/>
          <w:szCs w:val="30"/>
        </w:rPr>
        <w:t>检测降糖药相关Cllorf65、KCNJ11、CYP2C9、PPARG、SLC30A8及IRS1基因。体外定性检测人外周血提取的人基因组 DNA中C11orf65、KCNJ11、CYP2C9、PPARG、SLC30A8、IRS1的基因型。检测位点：4个反应管完成C11orf65、KCNJ11、CYP2C9、PPARG、SLC30A8、IRS16个基因位点检测。准确度：≥98%。精密度：变异系数CV&lt;5%。质量控制：含阳性质控、阴性质控</w:t>
      </w:r>
      <w:r w:rsidR="002B5CE2">
        <w:rPr>
          <w:rFonts w:ascii="宋体" w:eastAsia="宋体" w:hAnsi="宋体" w:hint="eastAsia"/>
          <w:sz w:val="30"/>
          <w:szCs w:val="30"/>
        </w:rPr>
        <w:t>。</w:t>
      </w:r>
      <w:r w:rsidR="0028230A" w:rsidRPr="00B863B8">
        <w:rPr>
          <w:rFonts w:ascii="宋体" w:eastAsia="宋体" w:hAnsi="宋体" w:hint="eastAsia"/>
          <w:sz w:val="30"/>
          <w:szCs w:val="30"/>
        </w:rPr>
        <w:t>检测限：最低可检测出含1ng基因组DNA的样品。抗干扰能力强：2mg/mL 游离血红蛋白、300μM胆红素、6mM甘油三酯等干扰物质对结果无影响。试剂为预分装试剂。试剂有效期：≥12个月。</w:t>
      </w:r>
      <w:r w:rsidR="006261B8">
        <w:rPr>
          <w:rFonts w:ascii="宋体" w:eastAsia="宋体" w:hAnsi="宋体" w:hint="eastAsia"/>
          <w:sz w:val="30"/>
          <w:szCs w:val="30"/>
        </w:rPr>
        <w:t>具备医疗器械备案凭证。</w:t>
      </w:r>
    </w:p>
    <w:p w:rsidR="00323091" w:rsidRPr="00B863B8" w:rsidRDefault="00323091">
      <w:pPr>
        <w:rPr>
          <w:rFonts w:ascii="宋体" w:eastAsia="宋体" w:hAnsi="宋体"/>
          <w:sz w:val="30"/>
          <w:szCs w:val="30"/>
        </w:rPr>
      </w:pPr>
    </w:p>
    <w:p w:rsidR="00323091" w:rsidRPr="00B863B8" w:rsidRDefault="00323091">
      <w:pPr>
        <w:rPr>
          <w:rFonts w:ascii="宋体" w:eastAsia="宋体" w:hAnsi="宋体"/>
          <w:sz w:val="30"/>
          <w:szCs w:val="30"/>
        </w:rPr>
      </w:pPr>
    </w:p>
    <w:sectPr w:rsidR="00323091" w:rsidRPr="00B863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6636DA"/>
    <w:multiLevelType w:val="singleLevel"/>
    <w:tmpl w:val="236636DA"/>
    <w:lvl w:ilvl="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Y2Y2IxNjk0Nzc5NDM1NDAxMTIxMjM0ZDcwMTY2MWMifQ=="/>
  </w:docVars>
  <w:rsids>
    <w:rsidRoot w:val="00323091"/>
    <w:rsid w:val="00146857"/>
    <w:rsid w:val="001A7004"/>
    <w:rsid w:val="00270EAE"/>
    <w:rsid w:val="00271F8F"/>
    <w:rsid w:val="0028230A"/>
    <w:rsid w:val="002B5CE2"/>
    <w:rsid w:val="00320512"/>
    <w:rsid w:val="00323091"/>
    <w:rsid w:val="003F0E01"/>
    <w:rsid w:val="00437E0D"/>
    <w:rsid w:val="0048152C"/>
    <w:rsid w:val="005733FC"/>
    <w:rsid w:val="005E7F34"/>
    <w:rsid w:val="005F3E0B"/>
    <w:rsid w:val="006261B8"/>
    <w:rsid w:val="00636861"/>
    <w:rsid w:val="00676234"/>
    <w:rsid w:val="0067787E"/>
    <w:rsid w:val="00697D46"/>
    <w:rsid w:val="006B5D8B"/>
    <w:rsid w:val="006E766F"/>
    <w:rsid w:val="006F3B7E"/>
    <w:rsid w:val="007D5787"/>
    <w:rsid w:val="008A4F4D"/>
    <w:rsid w:val="008F37EA"/>
    <w:rsid w:val="00955CE2"/>
    <w:rsid w:val="009602E2"/>
    <w:rsid w:val="00973581"/>
    <w:rsid w:val="00980134"/>
    <w:rsid w:val="00AF13E5"/>
    <w:rsid w:val="00B336B6"/>
    <w:rsid w:val="00B863B8"/>
    <w:rsid w:val="00BE0397"/>
    <w:rsid w:val="00C11CDB"/>
    <w:rsid w:val="00C23E5B"/>
    <w:rsid w:val="00C44329"/>
    <w:rsid w:val="00C73407"/>
    <w:rsid w:val="00CE5D05"/>
    <w:rsid w:val="00D17B33"/>
    <w:rsid w:val="00D3796E"/>
    <w:rsid w:val="00D92C01"/>
    <w:rsid w:val="00DF0CBE"/>
    <w:rsid w:val="00E80047"/>
    <w:rsid w:val="00F1276D"/>
    <w:rsid w:val="00F5146C"/>
    <w:rsid w:val="01B24B10"/>
    <w:rsid w:val="05195465"/>
    <w:rsid w:val="1C915D18"/>
    <w:rsid w:val="1F507A36"/>
    <w:rsid w:val="3D072AC6"/>
    <w:rsid w:val="42492991"/>
    <w:rsid w:val="44476729"/>
    <w:rsid w:val="5B747134"/>
    <w:rsid w:val="618C72D2"/>
    <w:rsid w:val="6D0C7221"/>
    <w:rsid w:val="6FD9207B"/>
    <w:rsid w:val="7A177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9FDA7E"/>
  <w15:docId w15:val="{3A43181D-4EBA-469D-8168-E490760CB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304</Words>
  <Characters>1738</Characters>
  <Application>Microsoft Office Word</Application>
  <DocSecurity>0</DocSecurity>
  <Lines>14</Lines>
  <Paragraphs>4</Paragraphs>
  <ScaleCrop>false</ScaleCrop>
  <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Administrator</cp:lastModifiedBy>
  <cp:revision>2</cp:revision>
  <dcterms:created xsi:type="dcterms:W3CDTF">2023-11-06T09:29:00Z</dcterms:created>
  <dcterms:modified xsi:type="dcterms:W3CDTF">2023-11-06T09:29:00Z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9E5E5E04DC364AB4A5D73C986E9B0BF9</vt:lpwstr>
  </property>
</Properties>
</file>