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BF5" w:rsidRDefault="008D6D52" w:rsidP="00CE110D">
      <w:pPr>
        <w:jc w:val="center"/>
        <w:rPr>
          <w:rFonts w:ascii="宋体" w:eastAsia="宋体" w:hAnsi="宋体"/>
          <w:b/>
          <w:sz w:val="36"/>
          <w:szCs w:val="36"/>
        </w:rPr>
      </w:pPr>
      <w:r w:rsidRPr="006D79A3">
        <w:rPr>
          <w:rFonts w:ascii="宋体" w:eastAsia="宋体" w:hAnsi="宋体" w:hint="eastAsia"/>
          <w:b/>
          <w:sz w:val="36"/>
          <w:szCs w:val="36"/>
        </w:rPr>
        <w:t>数据库授权服务参数</w:t>
      </w:r>
    </w:p>
    <w:p w:rsidR="006D79A3" w:rsidRPr="006D79A3" w:rsidRDefault="006D79A3" w:rsidP="00CE110D">
      <w:pPr>
        <w:jc w:val="center"/>
        <w:rPr>
          <w:rFonts w:ascii="宋体" w:eastAsia="宋体" w:hAnsi="宋体" w:hint="eastAsia"/>
          <w:b/>
          <w:sz w:val="36"/>
          <w:szCs w:val="36"/>
        </w:rPr>
      </w:pPr>
    </w:p>
    <w:p w:rsidR="008D6D52" w:rsidRPr="006D79A3" w:rsidRDefault="00181E65" w:rsidP="00AC7C94">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产品具备完全自主知识产权，避免潜在的版权纠纷，要求软件自主可控，从底层保证系统的安全性。</w:t>
      </w:r>
    </w:p>
    <w:p w:rsidR="00C258BC" w:rsidRPr="006D79A3" w:rsidRDefault="00C258BC" w:rsidP="00AC7C94">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支持医院生产资料监管平台的使用。</w:t>
      </w:r>
    </w:p>
    <w:p w:rsidR="00AC7C94" w:rsidRPr="006D79A3" w:rsidRDefault="00AC7C94" w:rsidP="00AC7C94">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具备数据存储、访问控制、身份鉴别、安全审计和数据备份恢复等功能。产品部署在服务器，以后台服务形式运行，数据库管理员及用户在管理主机上通过图形化管理工具或命令行工具可实现对数据对象（表、视图、约束、索引、触发器、存储过程等）的配置管理。</w:t>
      </w:r>
    </w:p>
    <w:p w:rsidR="00AC7C94" w:rsidRPr="006D79A3" w:rsidRDefault="00627DD2" w:rsidP="00222EF2">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支持</w:t>
      </w:r>
      <w:r w:rsidRPr="006D79A3">
        <w:rPr>
          <w:rFonts w:ascii="仿宋" w:eastAsia="仿宋" w:hAnsi="仿宋"/>
          <w:sz w:val="30"/>
          <w:szCs w:val="30"/>
        </w:rPr>
        <w:t>jieba、zhparser等多种分词算法，且jieba、zhparser算法均支持utf-8及gbk编码进行分词</w:t>
      </w:r>
      <w:r w:rsidR="00222EF2" w:rsidRPr="006D79A3">
        <w:rPr>
          <w:rFonts w:ascii="仿宋" w:eastAsia="仿宋" w:hAnsi="仿宋" w:hint="eastAsia"/>
          <w:sz w:val="30"/>
          <w:szCs w:val="30"/>
        </w:rPr>
        <w:t>。</w:t>
      </w:r>
    </w:p>
    <w:p w:rsidR="00627DD2" w:rsidRPr="006D79A3" w:rsidRDefault="006077DD" w:rsidP="006077DD">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支持调用</w:t>
      </w:r>
      <w:r w:rsidRPr="006D79A3">
        <w:rPr>
          <w:rFonts w:ascii="仿宋" w:eastAsia="仿宋" w:hAnsi="仿宋"/>
          <w:sz w:val="30"/>
          <w:szCs w:val="30"/>
        </w:rPr>
        <w:t>percentile_cont函数和percentile_disc函数时带over子句</w:t>
      </w:r>
      <w:r w:rsidR="00222EF2" w:rsidRPr="006D79A3">
        <w:rPr>
          <w:rFonts w:ascii="仿宋" w:eastAsia="仿宋" w:hAnsi="仿宋" w:hint="eastAsia"/>
          <w:sz w:val="30"/>
          <w:szCs w:val="30"/>
        </w:rPr>
        <w:t>。</w:t>
      </w:r>
    </w:p>
    <w:p w:rsidR="006077DD" w:rsidRPr="006D79A3" w:rsidRDefault="006077DD" w:rsidP="006077DD">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支持从日志文件离线修复文件坏块或表主备集群支持基于备机的主机数据坏块修复，当主机数据块损坏时，可以自动从备机复制对应数据块对损坏的主机数据块进行实时修复</w:t>
      </w:r>
      <w:r w:rsidR="00222EF2" w:rsidRPr="006D79A3">
        <w:rPr>
          <w:rFonts w:ascii="仿宋" w:eastAsia="仿宋" w:hAnsi="仿宋" w:hint="eastAsia"/>
          <w:sz w:val="30"/>
          <w:szCs w:val="30"/>
        </w:rPr>
        <w:t>。</w:t>
      </w:r>
    </w:p>
    <w:p w:rsidR="006077DD" w:rsidRPr="006D79A3" w:rsidRDefault="00F01014" w:rsidP="00F01014">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具备高可用功能，提供数据恢复能力，主备集群支持基于备机数据坏块修复，当主机数据损坏时，可以自动从备机复制对应数据块对损坏的主机数据块进行实时修复；支持日志</w:t>
      </w:r>
      <w:r w:rsidR="00B41A3A" w:rsidRPr="006D79A3">
        <w:rPr>
          <w:rFonts w:ascii="仿宋" w:eastAsia="仿宋" w:hAnsi="仿宋" w:hint="eastAsia"/>
          <w:sz w:val="30"/>
          <w:szCs w:val="30"/>
        </w:rPr>
        <w:t>文件离线修复文件坏块或表</w:t>
      </w:r>
      <w:r w:rsidR="00222EF2" w:rsidRPr="006D79A3">
        <w:rPr>
          <w:rFonts w:ascii="仿宋" w:eastAsia="仿宋" w:hAnsi="仿宋" w:hint="eastAsia"/>
          <w:sz w:val="30"/>
          <w:szCs w:val="30"/>
        </w:rPr>
        <w:t>，提供第三方测试报告</w:t>
      </w:r>
      <w:r w:rsidR="00B41A3A" w:rsidRPr="006D79A3">
        <w:rPr>
          <w:rFonts w:ascii="仿宋" w:eastAsia="仿宋" w:hAnsi="仿宋" w:hint="eastAsia"/>
          <w:sz w:val="30"/>
          <w:szCs w:val="30"/>
        </w:rPr>
        <w:t>。</w:t>
      </w:r>
    </w:p>
    <w:p w:rsidR="002821CE" w:rsidRPr="006D79A3" w:rsidRDefault="002821CE" w:rsidP="002821CE">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支持类</w:t>
      </w:r>
      <w:r w:rsidRPr="006D79A3">
        <w:rPr>
          <w:rFonts w:ascii="仿宋" w:eastAsia="仿宋" w:hAnsi="仿宋"/>
          <w:sz w:val="30"/>
          <w:szCs w:val="30"/>
        </w:rPr>
        <w:t>Oracle ASH报告，支持不少于10个报告，如Top用</w:t>
      </w:r>
      <w:r w:rsidRPr="006D79A3">
        <w:rPr>
          <w:rFonts w:ascii="仿宋" w:eastAsia="仿宋" w:hAnsi="仿宋"/>
          <w:sz w:val="30"/>
          <w:szCs w:val="30"/>
        </w:rPr>
        <w:lastRenderedPageBreak/>
        <w:t>户事件、Top后台事件、TopPL/SQL过程、使用字面变量的TopSQL、等待事件高的Top SQL、完整SQL列表、Top会话等</w:t>
      </w:r>
      <w:r w:rsidR="00222EF2" w:rsidRPr="006D79A3">
        <w:rPr>
          <w:rFonts w:ascii="仿宋" w:eastAsia="仿宋" w:hAnsi="仿宋" w:hint="eastAsia"/>
          <w:sz w:val="30"/>
          <w:szCs w:val="30"/>
        </w:rPr>
        <w:t>。</w:t>
      </w:r>
    </w:p>
    <w:p w:rsidR="002821CE" w:rsidRPr="006D79A3" w:rsidRDefault="00955DC0" w:rsidP="00955DC0">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支持类</w:t>
      </w:r>
      <w:r w:rsidRPr="006D79A3">
        <w:rPr>
          <w:rFonts w:ascii="仿宋" w:eastAsia="仿宋" w:hAnsi="仿宋"/>
          <w:sz w:val="30"/>
          <w:szCs w:val="30"/>
        </w:rPr>
        <w:t>Oracle AWR DIFF报告，支持超过5个大项，细分指标项超过40个，如主机配置、负载分析、实例效率百分比（目标100%）、Top10前台等待事件、Top10前台等待事件分类、主机IO、IO分析、内存统计、SQL类型统计、时间模型统计、前台等待事件分类、前台等待事件、后台等待事件、数据库执行时间、SQL报文执行时间、共享内存统计、实例IO按进程类型统计、实例IO按文件类型统计、实例IO按数据库名统计、实例IO按表空间统计、实例IO按数据库对象类型统计、Top10请求次数的锁活动、关键活动按执行次</w:t>
      </w:r>
      <w:r w:rsidRPr="006D79A3">
        <w:rPr>
          <w:rFonts w:ascii="仿宋" w:eastAsia="仿宋" w:hAnsi="仿宋" w:hint="eastAsia"/>
          <w:sz w:val="30"/>
          <w:szCs w:val="30"/>
        </w:rPr>
        <w:t>数统计等</w:t>
      </w:r>
      <w:r w:rsidR="00222EF2" w:rsidRPr="006D79A3">
        <w:rPr>
          <w:rFonts w:ascii="仿宋" w:eastAsia="仿宋" w:hAnsi="仿宋" w:hint="eastAsia"/>
          <w:sz w:val="30"/>
          <w:szCs w:val="30"/>
        </w:rPr>
        <w:t>，提供第三方测试报告。</w:t>
      </w:r>
    </w:p>
    <w:p w:rsidR="00955DC0" w:rsidRPr="006D79A3" w:rsidRDefault="001A52DF" w:rsidP="001A52DF">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单机单实例</w:t>
      </w:r>
      <w:r w:rsidRPr="006D79A3">
        <w:rPr>
          <w:rFonts w:ascii="仿宋" w:eastAsia="仿宋" w:hAnsi="仿宋"/>
          <w:sz w:val="30"/>
          <w:szCs w:val="30"/>
        </w:rPr>
        <w:t>TPMC指标达到110万以上</w:t>
      </w:r>
      <w:r w:rsidR="00222EF2" w:rsidRPr="006D79A3">
        <w:rPr>
          <w:rFonts w:ascii="仿宋" w:eastAsia="仿宋" w:hAnsi="仿宋" w:hint="eastAsia"/>
          <w:sz w:val="30"/>
          <w:szCs w:val="30"/>
        </w:rPr>
        <w:t>。</w:t>
      </w:r>
    </w:p>
    <w:p w:rsidR="00D34120" w:rsidRPr="006D79A3" w:rsidRDefault="00D34120" w:rsidP="00D34120">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支持对敏感数据的动态脱敏功能，包括默认脱敏、随机脱敏、部分脱敏</w:t>
      </w:r>
      <w:r w:rsidR="00222EF2" w:rsidRPr="006D79A3">
        <w:rPr>
          <w:rFonts w:ascii="仿宋" w:eastAsia="仿宋" w:hAnsi="仿宋" w:hint="eastAsia"/>
          <w:sz w:val="30"/>
          <w:szCs w:val="30"/>
        </w:rPr>
        <w:t>，提供第三方测试报告。</w:t>
      </w:r>
    </w:p>
    <w:p w:rsidR="008E28FB" w:rsidRPr="006D79A3" w:rsidRDefault="00166831" w:rsidP="00166831">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数据库支持基于</w:t>
      </w:r>
      <w:r w:rsidRPr="006D79A3">
        <w:rPr>
          <w:rFonts w:ascii="仿宋" w:eastAsia="仿宋" w:hAnsi="仿宋"/>
          <w:sz w:val="30"/>
          <w:szCs w:val="30"/>
        </w:rPr>
        <w:t>SM4算法的列存储加密，支持同一表不同列设置不同密钥。5个列开启按列加密时，TPCC 性能压力基准测试性能相对于不开启加密平均损耗不超25%</w:t>
      </w:r>
      <w:r w:rsidR="00222EF2" w:rsidRPr="006D79A3">
        <w:rPr>
          <w:rFonts w:ascii="仿宋" w:eastAsia="仿宋" w:hAnsi="仿宋" w:hint="eastAsia"/>
          <w:sz w:val="30"/>
          <w:szCs w:val="30"/>
        </w:rPr>
        <w:t>，提供第三方测试报告。</w:t>
      </w:r>
    </w:p>
    <w:p w:rsidR="005217B6" w:rsidRPr="006D79A3" w:rsidRDefault="002F7578" w:rsidP="00EA31B7">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提供配套迁移工具，支持多模式并行迁移，按模式生成日志和报告，</w:t>
      </w:r>
      <w:r w:rsidR="00C426E3" w:rsidRPr="006D79A3">
        <w:rPr>
          <w:rFonts w:ascii="仿宋" w:eastAsia="仿宋" w:hAnsi="仿宋" w:hint="eastAsia"/>
          <w:sz w:val="30"/>
          <w:szCs w:val="30"/>
        </w:rPr>
        <w:t>支持表对象（主键、索引、外键、检查约束、唯一约束）和表数据，以及视图、序列、函数、存储过程、程序包、</w:t>
      </w:r>
      <w:r w:rsidR="00C426E3" w:rsidRPr="006D79A3">
        <w:rPr>
          <w:rFonts w:ascii="仿宋" w:eastAsia="仿宋" w:hAnsi="仿宋" w:hint="eastAsia"/>
          <w:sz w:val="30"/>
          <w:szCs w:val="30"/>
        </w:rPr>
        <w:lastRenderedPageBreak/>
        <w:t>同义词、触发器数据库对象的迁移，可配置迁移对象的包含（只迁移）</w:t>
      </w:r>
      <w:r w:rsidR="00C426E3" w:rsidRPr="006D79A3">
        <w:rPr>
          <w:rFonts w:ascii="仿宋" w:eastAsia="仿宋" w:hAnsi="仿宋"/>
          <w:sz w:val="30"/>
          <w:szCs w:val="30"/>
        </w:rPr>
        <w:t>/排除（不迁移），配置项可通过文件导入</w:t>
      </w:r>
      <w:r w:rsidR="00222EF2" w:rsidRPr="006D79A3">
        <w:rPr>
          <w:rFonts w:ascii="仿宋" w:eastAsia="仿宋" w:hAnsi="仿宋" w:hint="eastAsia"/>
          <w:sz w:val="30"/>
          <w:szCs w:val="30"/>
        </w:rPr>
        <w:t>。</w:t>
      </w:r>
      <w:r w:rsidR="00256526" w:rsidRPr="006D79A3">
        <w:rPr>
          <w:rFonts w:ascii="仿宋" w:eastAsia="仿宋" w:hAnsi="仿宋"/>
          <w:sz w:val="30"/>
          <w:szCs w:val="30"/>
        </w:rPr>
        <w:t>数据迁移速度支持超1TB/小时</w:t>
      </w:r>
      <w:r w:rsidR="00256526" w:rsidRPr="006D79A3">
        <w:rPr>
          <w:rFonts w:ascii="仿宋" w:eastAsia="仿宋" w:hAnsi="仿宋" w:hint="eastAsia"/>
          <w:sz w:val="30"/>
          <w:szCs w:val="30"/>
        </w:rPr>
        <w:t>。</w:t>
      </w:r>
    </w:p>
    <w:p w:rsidR="00A7254C" w:rsidRPr="006D79A3" w:rsidRDefault="00F1748A" w:rsidP="00F1748A">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支持基于客户端和浏览器的调试</w:t>
      </w:r>
      <w:bookmarkStart w:id="0" w:name="_GoBack"/>
      <w:bookmarkEnd w:id="0"/>
      <w:r w:rsidRPr="006D79A3">
        <w:rPr>
          <w:rFonts w:ascii="仿宋" w:eastAsia="仿宋" w:hAnsi="仿宋" w:hint="eastAsia"/>
          <w:sz w:val="30"/>
          <w:szCs w:val="30"/>
        </w:rPr>
        <w:t>功能，支持存储过程，函数，程序包，匿名块的调试，可以在存储过程，函数，程序包，设置断点，进行调试跟踪，查看堆栈、变量和断点信</w:t>
      </w:r>
      <w:r w:rsidR="00222EF2" w:rsidRPr="006D79A3">
        <w:rPr>
          <w:rFonts w:ascii="仿宋" w:eastAsia="仿宋" w:hAnsi="仿宋" w:hint="eastAsia"/>
          <w:sz w:val="30"/>
          <w:szCs w:val="30"/>
        </w:rPr>
        <w:t>息</w:t>
      </w:r>
      <w:r w:rsidRPr="006D79A3">
        <w:rPr>
          <w:rFonts w:ascii="仿宋" w:eastAsia="仿宋" w:hAnsi="仿宋" w:hint="eastAsia"/>
          <w:sz w:val="30"/>
          <w:szCs w:val="30"/>
        </w:rPr>
        <w:t>。</w:t>
      </w:r>
    </w:p>
    <w:p w:rsidR="00F1748A" w:rsidRPr="006D79A3" w:rsidRDefault="00F1748A" w:rsidP="00F1748A">
      <w:pPr>
        <w:pStyle w:val="a3"/>
        <w:numPr>
          <w:ilvl w:val="0"/>
          <w:numId w:val="1"/>
        </w:numPr>
        <w:ind w:firstLineChars="0"/>
        <w:rPr>
          <w:rFonts w:ascii="仿宋" w:eastAsia="仿宋" w:hAnsi="仿宋"/>
          <w:sz w:val="30"/>
          <w:szCs w:val="30"/>
        </w:rPr>
      </w:pPr>
      <w:r w:rsidRPr="006D79A3">
        <w:rPr>
          <w:rFonts w:ascii="仿宋" w:eastAsia="仿宋" w:hAnsi="仿宋" w:hint="eastAsia"/>
          <w:sz w:val="30"/>
          <w:szCs w:val="30"/>
        </w:rPr>
        <w:t>提供</w:t>
      </w:r>
      <w:r w:rsidRPr="006D79A3">
        <w:rPr>
          <w:rFonts w:ascii="仿宋" w:eastAsia="仿宋" w:hAnsi="仿宋"/>
          <w:sz w:val="30"/>
          <w:szCs w:val="30"/>
        </w:rPr>
        <w:t>1年原厂维保服务，包括安装、适配、升级、故障处理等技术支持。提供原厂售后服务承诺函。</w:t>
      </w:r>
    </w:p>
    <w:sectPr w:rsidR="00F1748A" w:rsidRPr="006D7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224B"/>
    <w:multiLevelType w:val="hybridMultilevel"/>
    <w:tmpl w:val="88826478"/>
    <w:lvl w:ilvl="0" w:tplc="E64EF0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E48"/>
    <w:rsid w:val="00047E48"/>
    <w:rsid w:val="00166831"/>
    <w:rsid w:val="00181E65"/>
    <w:rsid w:val="001A52DF"/>
    <w:rsid w:val="00222EF2"/>
    <w:rsid w:val="00256526"/>
    <w:rsid w:val="002821CE"/>
    <w:rsid w:val="002F7578"/>
    <w:rsid w:val="00311444"/>
    <w:rsid w:val="004E624B"/>
    <w:rsid w:val="005217B6"/>
    <w:rsid w:val="006077DD"/>
    <w:rsid w:val="00627DD2"/>
    <w:rsid w:val="006D79A3"/>
    <w:rsid w:val="008D6D52"/>
    <w:rsid w:val="008E28FB"/>
    <w:rsid w:val="00955DC0"/>
    <w:rsid w:val="00A7254C"/>
    <w:rsid w:val="00AC7C94"/>
    <w:rsid w:val="00B41A3A"/>
    <w:rsid w:val="00C258BC"/>
    <w:rsid w:val="00C426E3"/>
    <w:rsid w:val="00CB3520"/>
    <w:rsid w:val="00CE110D"/>
    <w:rsid w:val="00D06080"/>
    <w:rsid w:val="00D15BCF"/>
    <w:rsid w:val="00D34120"/>
    <w:rsid w:val="00D82243"/>
    <w:rsid w:val="00F01014"/>
    <w:rsid w:val="00F1748A"/>
    <w:rsid w:val="00FA0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5F7D"/>
  <w15:chartTrackingRefBased/>
  <w15:docId w15:val="{6165BF0E-EC7E-4047-AB8F-00DDE093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D6D5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6D52"/>
    <w:rPr>
      <w:b/>
      <w:bCs/>
      <w:kern w:val="44"/>
      <w:sz w:val="44"/>
      <w:szCs w:val="44"/>
    </w:rPr>
  </w:style>
  <w:style w:type="paragraph" w:styleId="a3">
    <w:name w:val="List Paragraph"/>
    <w:basedOn w:val="a"/>
    <w:uiPriority w:val="34"/>
    <w:qFormat/>
    <w:rsid w:val="00AC7C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2023-12-29T01:25:00Z</dcterms:created>
  <dcterms:modified xsi:type="dcterms:W3CDTF">2023-12-29T01:26:00Z</dcterms:modified>
</cp:coreProperties>
</file>