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F0CC9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控制价：9万元。</w:t>
      </w:r>
    </w:p>
    <w:tbl>
      <w:tblPr>
        <w:tblStyle w:val="2"/>
        <w:tblW w:w="10712" w:type="dxa"/>
        <w:tblInd w:w="-10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50"/>
        <w:gridCol w:w="7962"/>
        <w:gridCol w:w="775"/>
      </w:tblGrid>
      <w:tr w14:paraId="69300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25" w:type="dxa"/>
            <w:vAlign w:val="center"/>
          </w:tcPr>
          <w:p w14:paraId="5FBD6BEC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序号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75FB5A4A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产品名称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02345907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配置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573E4DE1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数量</w:t>
            </w:r>
          </w:p>
        </w:tc>
      </w:tr>
      <w:tr w14:paraId="7E142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25" w:type="dxa"/>
            <w:vAlign w:val="center"/>
          </w:tcPr>
          <w:p w14:paraId="5DB3691F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1E281DF1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防暴头盔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0CD656D3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：GA294-2023《警用防暴头》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307441D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2.质量</w:t>
            </w:r>
          </w:p>
          <w:p w14:paraId="4D43F44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不含护颈的A型防暴盾牌质量应小于等于1.00kg，不含面罩、护颈的质量应小于或等于0.75kg。分体式护颈的质量应小于或等于80g,可拆卸护颈的质量应小于或等于200g。 </w:t>
            </w:r>
          </w:p>
          <w:p w14:paraId="72BDB4D3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3.阻燃性能</w:t>
            </w:r>
          </w:p>
          <w:p w14:paraId="424EB073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防暴头盔外表面（面罩、战术导轨和壳体外表面及护颈主体面料的外表面）续燃时间应小于或等于10s。</w:t>
            </w:r>
          </w:p>
          <w:p w14:paraId="226BB823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4.防霰弹性能 </w:t>
            </w:r>
          </w:p>
          <w:p w14:paraId="1A07FDEB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企业技术要求：常温状态下，使用霰弹枪和12号猎枪弹（装填直径1.75mm的10°弹丸）对警用防暴头盔正面进行防弹性能试验，枪口距离样品10m，射击1发，防暴头盔盔壳及面罩不应有穿透现象。</w:t>
            </w:r>
          </w:p>
          <w:p w14:paraId="4405233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5.耐燃烧性能</w:t>
            </w:r>
          </w:p>
          <w:p w14:paraId="07B68B19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依据XF 44-2015中6.7的方法进行试验，火源离开帽壳后，帽壳火焰应在5s内自熄，且不应有火焰烧透到帽壳内部的迹象。</w:t>
            </w:r>
          </w:p>
          <w:p w14:paraId="37B75464"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pacing w:after="0" w:afterLines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6.提供公安部检测报告，需为2025年警采中心入围产品。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12E99399"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pacing w:after="0" w:afterLines="0"/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</w:tr>
      <w:tr w14:paraId="320B9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5" w:type="dxa"/>
            <w:vAlign w:val="center"/>
          </w:tcPr>
          <w:p w14:paraId="1A1BB159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23B9972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防暴盾牌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7680E66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：《GA 422-2019 警用防暴盾牌》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5A1A35C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.材质：透明材质（非金属）；</w:t>
            </w:r>
          </w:p>
          <w:p w14:paraId="42217DD0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.外形尺寸：规格为：S(小号）；</w:t>
            </w:r>
          </w:p>
          <w:p w14:paraId="51501EB6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外形尺寸为:900mm×500mm；</w:t>
            </w:r>
          </w:p>
          <w:p w14:paraId="5DDF52A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.质量：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S号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防暴盾牌的质量应小于或等于3.5kg；</w:t>
            </w:r>
          </w:p>
          <w:p w14:paraId="42E7EE68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.防护面积：0.45㎡。</w:t>
            </w:r>
          </w:p>
          <w:p w14:paraId="078F5CD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.连接强度：</w:t>
            </w:r>
          </w:p>
          <w:p w14:paraId="40418913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握持装置的连接部件、握持装置与盾体的连接部件施加50ON拉力试验后，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不应有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脱落、松动、脱扣、断裂现象。</w:t>
            </w:r>
          </w:p>
          <w:p w14:paraId="3EF852F2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.透光率：</w:t>
            </w:r>
          </w:p>
          <w:p w14:paraId="2E6837C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透明防暴盾牌的盾体透光率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大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于或等于74%。</w:t>
            </w:r>
          </w:p>
          <w:p w14:paraId="0D8E4843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.耐刀砍性能：</w:t>
            </w:r>
          </w:p>
          <w:p w14:paraId="52DA1652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防暴盾牌的上边沿能抵御线速度为8.5m/s±0.5m/s、能量为100J±5J的击砍，试验后刀砍痕迹深度应小于1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bidi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  <w:t>mm。</w:t>
            </w:r>
          </w:p>
          <w:p w14:paraId="462B88A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9.提供公安部检测报告，需为2025年警采中心入围产品。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78C058A7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</w:tr>
      <w:tr w14:paraId="48610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25" w:type="dxa"/>
            <w:vAlign w:val="center"/>
          </w:tcPr>
          <w:p w14:paraId="7D714C2B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647CA6EC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防刺服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2DD6C9F2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：《GA 68-2008 警用防刺服》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03870622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2.防刺服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防刺层主要防护结构为：20层芳纶浸胶机织布+1层6.0mm厚海绵。</w:t>
            </w:r>
          </w:p>
          <w:p w14:paraId="67AC32CB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防护面积：防刺层总面积应:0.31 ㎡；防刺层应覆盖人体主要内脏器官(包括前、后及侧面的防护)。</w:t>
            </w:r>
          </w:p>
          <w:p w14:paraId="16E218C4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常温防刺性能：防刺服使用标准试验刀具加配重组成落体达 2.4KG,以 24J±0.5J 撞击能量,按 0°、45°刺入角有效冲刺防刺服，刀尖不允许穿透防刺服。</w:t>
            </w:r>
          </w:p>
          <w:p w14:paraId="7F4D7C1F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温度适应性：-20℃±2℃~55℃±2℃恒温箱内保持 4h后，用标准试验刀具加配重组成落体达 2.4KG,以 24J±0.5J撞击能量,按 0°、45°刺入角有效冲刺防刺服，刀尖不允许穿透防刺服。</w:t>
            </w:r>
          </w:p>
          <w:p w14:paraId="32DCFA9A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6.提供公安部检测报告。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44D6D90F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</w:tr>
      <w:tr w14:paraId="39A5F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5" w:type="dxa"/>
            <w:vAlign w:val="center"/>
          </w:tcPr>
          <w:p w14:paraId="3460E7F3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6EB68A0E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防割手套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018287C9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：《GA 614-2006 警用防割手套》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7F80EB0B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2.概述：分指式手套，主要采用超高分子量聚乙烯纤维包覆不锈钢丝的包芯纱织成；</w:t>
            </w:r>
          </w:p>
          <w:p w14:paraId="065247F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外观：警用防割手套表面应平整，无线头、破损、缺口、开线、漏针和污渍等缺陷。</w:t>
            </w:r>
          </w:p>
          <w:p w14:paraId="7235A9C9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规格：掌宽 W：≥110mm；总长 L：≥250mm。</w:t>
            </w:r>
          </w:p>
          <w:p w14:paraId="7D17642C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防割性能：</w:t>
            </w:r>
          </w:p>
          <w:p w14:paraId="04C3DC26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用专用的手套切割试验机，设定刀口压力为20N、刀片转速为 20r/min，在被检测防割手套的掌部或背部垂直手指方向进行5次切割,每次割穿发生时，切割周数不少于7周，且耐切割系数I应不小于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。</w:t>
            </w:r>
          </w:p>
          <w:p w14:paraId="331C76CF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警用防割手套在环境温度-20℃～+55℃条件下，防</w:t>
            </w:r>
          </w:p>
          <w:p w14:paraId="19A733A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割性能应能达到《GA614-2006警用防割手套》中3.4 的要求（切割周数均＞7 周）。</w:t>
            </w:r>
          </w:p>
          <w:p w14:paraId="79A46EB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7.提供公安部检测报告，需为2025年警采中心入围产品。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26D03A17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</w:tr>
      <w:tr w14:paraId="2E49A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5" w:type="dxa"/>
            <w:vAlign w:val="center"/>
          </w:tcPr>
          <w:p w14:paraId="56F89598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08405051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橡胶棒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7A0A04A6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：《GA/T217-2016 塑胶短警棍》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733E15D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.颜色：塑胶短警棍整体颜色应为黑色。</w:t>
            </w:r>
          </w:p>
          <w:p w14:paraId="57CF2089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.尺寸:</w:t>
            </w:r>
          </w:p>
          <w:p w14:paraId="1A35302A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 xml:space="preserve">棍体总长度 L: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500±10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mm，</w:t>
            </w:r>
          </w:p>
          <w:p w14:paraId="6F03B8A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握持端长度 L1:140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mm，</w:t>
            </w:r>
          </w:p>
          <w:p w14:paraId="34A2BA48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棍体外径 D1:30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mm，</w:t>
            </w:r>
          </w:p>
          <w:p w14:paraId="7853F54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握持端握持部分外径 D2: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35±1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</w:t>
            </w:r>
          </w:p>
          <w:p w14:paraId="5D8C11DE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握持端护手结构外径 D3: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45±2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</w:t>
            </w:r>
          </w:p>
          <w:p w14:paraId="5D40F604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.质量：应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≤585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g。</w:t>
            </w:r>
          </w:p>
          <w:p w14:paraId="04002CE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.抗弯曲性能：对塑胶短警棍施加 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00N 的静压力，保持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0s,棍体不应出现断裂。</w:t>
            </w:r>
          </w:p>
          <w:p w14:paraId="45AA47D2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6.提供公安部检测报告。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7F01854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</w:tr>
      <w:tr w14:paraId="2B8E5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5" w:type="dxa"/>
            <w:vAlign w:val="center"/>
          </w:tcPr>
          <w:p w14:paraId="46F43C94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00BC4DBE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防暴钢叉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682B99AE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：《0/HW02-2016防暴钢叉(企业标准)》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420FEE88"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pacing w:after="0" w:afterLines="0"/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结构：叉头、叉杆均采用外径35.0mm，壁厚2.0mm不锈钢管制作。</w:t>
            </w:r>
          </w:p>
          <w:p w14:paraId="4F72BF70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尺寸：工作长度 2050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mm，收缩便携长度 131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0±20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mm，叉杆部位直径 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±1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mm。</w:t>
            </w:r>
          </w:p>
          <w:p w14:paraId="63D0B2B9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质量：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质量应小于或等于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1.73kg；</w:t>
            </w:r>
          </w:p>
          <w:p w14:paraId="3B65FC22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锁紧功能：叉头锁紧后在 50N 拉力作用下，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不能自由脱落。</w:t>
            </w:r>
          </w:p>
          <w:p w14:paraId="21CB08F8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6.提供公安部检测报告。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00D39D00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</w:tr>
      <w:tr w14:paraId="4F5F2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5" w:type="dxa"/>
            <w:vAlign w:val="center"/>
          </w:tcPr>
          <w:p w14:paraId="2C881214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25670316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抓捕器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5F2FDA46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：《GA/T 1145-2014 警用约束叉》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2E9001CE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2.颜色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材质：抓捕器主体颜色应为银白色，主体材质为不锈钢。</w:t>
            </w:r>
          </w:p>
          <w:p w14:paraId="733803E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尺寸：展开长度≥1958mm，收缩长度≤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mm，握持部位直径：34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mm 叉头闭合缝隙≤20mm。</w:t>
            </w:r>
          </w:p>
          <w:p w14:paraId="398AA34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质量：≤1.23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KG</w:t>
            </w:r>
          </w:p>
          <w:p w14:paraId="0AFA8B9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状态转换时间：携行状态与工作状态能快速有效地转换，转换时间应不大于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s。</w:t>
            </w:r>
          </w:p>
          <w:p w14:paraId="332C78A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操作可靠性：警用约束叉的叉杆连接应符合：</w:t>
            </w:r>
          </w:p>
          <w:p w14:paraId="776CF64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若连接机构的操作为一次性触碰运动方式，其控制点位置与叉头底部的距离应不小于1000mm；若连接机构设有保护措施，其控制点位置不受限制。</w:t>
            </w:r>
          </w:p>
          <w:p w14:paraId="190CDF83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7.提供公安部检测报告，需为2025年警采中心入围产品。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71739B1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</w:tr>
      <w:tr w14:paraId="35B03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5" w:type="dxa"/>
            <w:vAlign w:val="center"/>
          </w:tcPr>
          <w:p w14:paraId="2A73EBA8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zh-CN" w:bidi="zh-CN"/>
              </w:rPr>
              <w:t>8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7CB27D0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装备柜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3BDF5EC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GB/T 3325-2017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5AFF3404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规格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型号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：1800*900*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0mm 高宽厚。</w:t>
            </w:r>
          </w:p>
          <w:p w14:paraId="466F2E4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3.金属件外观：</w:t>
            </w:r>
          </w:p>
          <w:p w14:paraId="7083D767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①焊接件：焊接处应无脱焊、虚焊、焊穿、错位；</w:t>
            </w:r>
          </w:p>
          <w:p w14:paraId="77BA9B7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②冲压件：冲压件应无脱层、裂缝；</w:t>
            </w:r>
          </w:p>
          <w:p w14:paraId="39E022C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③喷涂层：涂层应无漏喷、锈蚀和脱色、掉色现象；</w:t>
            </w:r>
          </w:p>
          <w:p w14:paraId="1AF0F664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④电镀层：表面应无剥落、返锈、毛刺。</w:t>
            </w:r>
          </w:p>
          <w:p w14:paraId="544C98E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柜体正前方有醒目提示标签（根据招标人要求添加 LOGO）。</w:t>
            </w:r>
          </w:p>
          <w:p w14:paraId="3B01F660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8..提供检测报告。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4A551421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</w:tr>
      <w:tr w14:paraId="47032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5" w:type="dxa"/>
            <w:vAlign w:val="center"/>
          </w:tcPr>
          <w:p w14:paraId="4FC0E46E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9*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47810189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一体式</w:t>
            </w:r>
          </w:p>
          <w:p w14:paraId="6B17B9E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长警棍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36D9B45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GA 1124-2013 长警棍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5E520228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2.颜色：长警棍整体应为黑色。</w:t>
            </w:r>
          </w:p>
          <w:p w14:paraId="44ED9845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3.尺寸：长警棍棍体总长度应应大于或等于1.70m,棍体外径应为φ30mm-35mm。</w:t>
            </w:r>
          </w:p>
          <w:p w14:paraId="2480465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4.质量：长警棍质量应≤1.01kg。</w:t>
            </w:r>
          </w:p>
          <w:p w14:paraId="3F113E62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5.柔韧性性能：长警棍在外力作用下应能弯曲，且两端夹角为 120°时不应出现裂纹或断裂。</w:t>
            </w:r>
          </w:p>
          <w:p w14:paraId="35861E07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6.提供公安部检测报告，需为2025年警采中心入围产品。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0C1D3CB8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</w:tr>
      <w:tr w14:paraId="02C44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25" w:type="dxa"/>
            <w:vAlign w:val="center"/>
          </w:tcPr>
          <w:p w14:paraId="1FE3BE72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10*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62871C72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强光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手电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47CF986E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：《GA 883-2018 公安单警装备 强光手电》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4C8F3763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2.尺寸：基础型强光手电总长度为 154.6mm±2mm，握柄直径28.5mm±1mm, 头盖外径35mm±1 mm,手绳长度155mm±5 mm。 </w:t>
            </w:r>
          </w:p>
          <w:p w14:paraId="1BF305C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3.质量：强光手电总质量（含18650锂离子充电电池和手绳）应小于或等于207g。</w:t>
            </w:r>
          </w:p>
          <w:p w14:paraId="5C57EFF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4.电池兼容性：强光手电兼容使用1节18650锂离子充电电池、3节AAA碱性电池或1节AA碱性电池。</w:t>
            </w:r>
          </w:p>
          <w:p w14:paraId="6FA7A9B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5.强光照明时间：使用18650锂离子充电点电池，在完全充电状态下强光手电进入强光模式，连续照明300min，距光源5m处光斑中心照度值应大于或等于149 1x。</w:t>
            </w:r>
          </w:p>
          <w:p w14:paraId="0FB10F5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6.电量提示功能：强光手电设置4格电量提示灯，使用18650锂离子充电电池在开启或关闭光源时，提示灯点亮，显示剩余电量状态。</w:t>
            </w:r>
          </w:p>
          <w:p w14:paraId="4DAD6EF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7.碎玻璃功能：攻击头的氮化硅球部位能击碎5mm厚钢化玻璃，氮化硅球不掉落，不碎裂。</w:t>
            </w:r>
          </w:p>
          <w:p w14:paraId="4713B2D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8.提供公安部检测报告，需为2025年警采中心入围产品。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4FE03BD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</w:tr>
      <w:tr w14:paraId="7224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25" w:type="dxa"/>
            <w:vAlign w:val="center"/>
          </w:tcPr>
          <w:p w14:paraId="76BAD9D4">
            <w:pPr>
              <w:autoSpaceDE w:val="0"/>
              <w:autoSpaceDN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bidi="zh-CN"/>
              </w:rPr>
              <w:t>11*</w:t>
            </w:r>
          </w:p>
        </w:tc>
        <w:tc>
          <w:tcPr>
            <w:tcW w:w="1250" w:type="dxa"/>
            <w:tcBorders>
              <w:right w:val="single" w:color="auto" w:sz="4" w:space="0"/>
            </w:tcBorders>
            <w:vAlign w:val="center"/>
          </w:tcPr>
          <w:p w14:paraId="1F5A33F2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催泪瓦斯</w:t>
            </w:r>
          </w:p>
        </w:tc>
        <w:tc>
          <w:tcPr>
            <w:tcW w:w="7962" w:type="dxa"/>
            <w:tcBorders>
              <w:right w:val="single" w:color="auto" w:sz="4" w:space="0"/>
            </w:tcBorders>
            <w:vAlign w:val="center"/>
          </w:tcPr>
          <w:p w14:paraId="36289BAD">
            <w:pPr>
              <w:pStyle w:val="4"/>
              <w:keepNext w:val="0"/>
              <w:keepLines w:val="0"/>
              <w:widowControl w:val="0"/>
              <w:spacing w:after="0" w:afterLines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1.符合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：《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</w:rPr>
              <w:t>GA 884-2010 公安单警装备 警用催泪喷射器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相关标准。</w:t>
            </w:r>
          </w:p>
          <w:p w14:paraId="752C3DE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2.重量：满罐重量为:100g士5g。</w:t>
            </w:r>
          </w:p>
          <w:p w14:paraId="4456CB6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3.尺寸：</w:t>
            </w:r>
          </w:p>
          <w:p w14:paraId="5504A83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催泪喷射器直径 35mm±0.2mm,高度为149mm±1mm。</w:t>
            </w:r>
          </w:p>
          <w:p w14:paraId="767AA8A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4.催泪剂：催泪剂应为CS,其含量应为4%～5%;；灌液量为50m1±2m1。</w:t>
            </w:r>
          </w:p>
          <w:p w14:paraId="69974BA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5.稳定性：产品在包装完好并满足贮存条件的情况下,3年内产品应表面无剥落,不解体、不泄漏、不爆裂,能正常喷射,且满足喷射性能要求。</w:t>
            </w:r>
          </w:p>
          <w:p w14:paraId="05E8BD1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6.喷射性能：产品喷射应为定向射流状；喷射距离应大于4.5m；有效喷射时间应达到8s；喷射速率应大于7.2g/s。</w:t>
            </w:r>
          </w:p>
          <w:p w14:paraId="3F118EB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提供公安部检测报告。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vAlign w:val="center"/>
          </w:tcPr>
          <w:p w14:paraId="379FC2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</w:tbl>
    <w:p w14:paraId="5494D02B">
      <w:pPr>
        <w:rPr>
          <w:rFonts w:hint="default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注：序号标*的产品招标现场需提供样品。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6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"/>
    <w:basedOn w:val="1"/>
    <w:qFormat/>
    <w:uiPriority w:val="99"/>
    <w:pPr>
      <w:keepNext/>
      <w:keepLines/>
      <w:tabs>
        <w:tab w:val="left" w:pos="0"/>
      </w:tabs>
      <w:spacing w:after="156" w:afterLines="50"/>
      <w:ind w:left="709"/>
      <w:jc w:val="both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2025-11-14T07:36:01Z</dcterms:created>
  <dc:creator>Administrator</dc:creator>
  <cp:lastModifiedBy>pH</cp:lastModifiedBy>
  <dcterms:modified xsi:type="dcterms:W3CDTF">2025-11-14T08:30:11Z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eyJoZGlkIjoiY2YzNGVlNGUwNzBmYTNlMjlhYTcxZWJlYzAzMmI4ODgiLCJ1c2VySWQiOiIxMjE3NTg2MjUwIn0=</vt:lpwstr>
  </property>
  <property fmtid="{D5CDD505-2E9C-101B-9397-08002B2CF9AE}" pid="4" name="ICV">
    <vt:lpwstr>AF4489EDC27048328E3F2A122787AD5E_12</vt:lpwstr>
  </property>
</Properties>
</file>