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9660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t>1、</w:t>
      </w:r>
      <w:r>
        <w:rPr>
          <w:rFonts w:hint="eastAsia" w:asciiTheme="majorEastAsia" w:hAnsiTheme="majorEastAsia" w:eastAsiaTheme="majorEastAsia" w:cstheme="majorEastAsia"/>
          <w:b w:val="0"/>
          <w:bCs w:val="0"/>
          <w:i w:val="0"/>
          <w:iCs w:val="0"/>
          <w:caps w:val="0"/>
          <w:color w:val="444444"/>
          <w:spacing w:val="0"/>
          <w:sz w:val="24"/>
          <w:szCs w:val="24"/>
          <w:shd w:val="clear" w:fill="FFFFFF"/>
        </w:rPr>
        <w:t>一次性使用血液透析滤过器及配套管路</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7584B118">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所投产品需在省标目录内。用于金宝（Gambro）Prismaflex连续性血液净化装置。</w:t>
      </w:r>
    </w:p>
    <w:p w14:paraId="09646489">
      <w:pPr>
        <w:numPr>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44644088">
      <w:pPr>
        <w:numPr>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0DBFD6E6">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t>2、</w:t>
      </w:r>
      <w:r>
        <w:rPr>
          <w:rFonts w:hint="eastAsia" w:asciiTheme="majorEastAsia" w:hAnsiTheme="majorEastAsia" w:eastAsiaTheme="majorEastAsia" w:cstheme="majorEastAsia"/>
          <w:b w:val="0"/>
          <w:bCs w:val="0"/>
          <w:i w:val="0"/>
          <w:iCs w:val="0"/>
          <w:caps w:val="0"/>
          <w:color w:val="444444"/>
          <w:spacing w:val="0"/>
          <w:sz w:val="24"/>
          <w:szCs w:val="24"/>
          <w:shd w:val="clear" w:fill="FFFFFF"/>
        </w:rPr>
        <w:t>显微牙周手术器械套装</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79C8504B">
      <w:pPr>
        <w:numPr>
          <w:ilvl w:val="0"/>
          <w:numId w:val="0"/>
        </w:numPr>
        <w:rPr>
          <w:rFonts w:hint="default"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用于种植手术，牙周基础手术，牙周翻瓣手术，种植体周围炎治疗等治疗项目。材质：医用免疫钢/高碳免疫钢。</w:t>
      </w:r>
    </w:p>
    <w:p w14:paraId="3B1BEDFF">
      <w:pPr>
        <w:numPr>
          <w:ilvl w:val="0"/>
          <w:numId w:val="0"/>
        </w:numPr>
        <w:rPr>
          <w:rFonts w:hint="default" w:asciiTheme="majorEastAsia" w:hAnsiTheme="majorEastAsia" w:eastAsiaTheme="majorEastAsia" w:cstheme="majorEastAsia"/>
          <w:b/>
          <w:bCs/>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t>单套清单：</w:t>
      </w:r>
    </w:p>
    <w:tbl>
      <w:tblPr>
        <w:tblStyle w:val="3"/>
        <w:tblW w:w="9505" w:type="dxa"/>
        <w:tblInd w:w="-3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2059"/>
        <w:gridCol w:w="6591"/>
      </w:tblGrid>
      <w:tr w14:paraId="551D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5F1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序号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FF7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名称</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43FC">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参数要求</w:t>
            </w:r>
          </w:p>
        </w:tc>
      </w:tr>
      <w:tr w14:paraId="7C1F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3B10">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DA46">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牙周探针</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7FD3">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刻度探针：黑色刻度表示，刻度为1-2-3-4-5-6-7-8-9-10-11-12-13-14-15mm，且在5mm、10mm、15mm处为全黑标识。</w:t>
            </w:r>
          </w:p>
        </w:tc>
      </w:tr>
      <w:tr w14:paraId="3D3E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089A">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B8CE">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树脂刻度探针</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0108">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UNC12彩色探针头1-2-3-4-5-6-7-8-9-10-11-12。材质为树脂探针</w:t>
            </w:r>
          </w:p>
        </w:tc>
      </w:tr>
      <w:tr w14:paraId="1004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50C0">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4875">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牙周龈切刀</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4D40">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#15/16Kirkland牙周龈切刀，三角形双边开刃。</w:t>
            </w:r>
          </w:p>
        </w:tc>
      </w:tr>
      <w:tr w14:paraId="4E9D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ED52">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DE4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牙周龈切刀</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5C3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Orban刀：1/2allenorban牙龈刀，柳叶刀，用于分离牙周膜。</w:t>
            </w:r>
          </w:p>
        </w:tc>
      </w:tr>
      <w:tr w14:paraId="4A79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F2F2">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476E">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双面口镜（含口镜柄）</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FD3">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口镜头可以拆卸，口镜头为双面，镜面为镀铑涂层，表面反射且有防雾功能，镜面直径为22mm。</w:t>
            </w:r>
          </w:p>
        </w:tc>
      </w:tr>
      <w:tr w14:paraId="54A3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8EF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2319">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手术刀柄</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377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高抛光，带有防滑凹槽，为圆柱形，可以安装所有刀片。</w:t>
            </w:r>
          </w:p>
        </w:tc>
      </w:tr>
      <w:tr w14:paraId="6DC5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730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0DE">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骨膜分离器</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B163">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9Molt骨膜分离器，一端为椭圆形，一端为矛型带尖。工作端边缘为开刃。</w:t>
            </w:r>
          </w:p>
        </w:tc>
      </w:tr>
      <w:tr w14:paraId="1519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4AD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FC8A">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骨膜分离器</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77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BUSER骨膜分离器，一端为菱形设计，一端为椭圆形工作端边缘为半开刃。</w:t>
            </w:r>
          </w:p>
        </w:tc>
      </w:tr>
      <w:tr w14:paraId="7E87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27C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704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骨膜分离器</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8BAC">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24G骨膜分离器，一端为斜切刃口计，一端为椭圆形工作端边缘为半开刃。</w:t>
            </w:r>
          </w:p>
        </w:tc>
      </w:tr>
      <w:tr w14:paraId="6E02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ED15">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BA3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通用刮治器</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3C9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2R/2L Columbia哥伦比亚通用刮治器</w:t>
            </w:r>
          </w:p>
        </w:tc>
      </w:tr>
      <w:tr w14:paraId="7533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8A22">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D025">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通用刮治器</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326">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4R/4L Columbia哥伦比亚通用刮治器</w:t>
            </w:r>
          </w:p>
        </w:tc>
      </w:tr>
      <w:tr w14:paraId="2E31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D18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C05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牙龈锉</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1E0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3/7Hirschfeld牙龈锉（颊舌侧），工作端部位带有凸起纹路，可修整根面。颊舌侧</w:t>
            </w:r>
          </w:p>
        </w:tc>
      </w:tr>
      <w:tr w14:paraId="247F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17A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58D8">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牙龈锉</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3E2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5/11Hirschfeld牙龈锉（近远中侧），工作端部位带有凸起纹路，可修整根面。近远中侧</w:t>
            </w:r>
          </w:p>
        </w:tc>
      </w:tr>
      <w:tr w14:paraId="1A69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6016">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A26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组织镊</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5E32">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32Semkin-Taylor组织镊，弯头，全长12.5CM，工作端带有防滑纹设计，无齿。</w:t>
            </w:r>
          </w:p>
        </w:tc>
      </w:tr>
      <w:tr w14:paraId="1836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D37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C22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组织镊</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38D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Cushing组织镊，带弯金柄组织镊，表面为哑光防滑设计，工作端为十字交叉纹理，夹持组织稳定。</w:t>
            </w:r>
          </w:p>
        </w:tc>
      </w:tr>
      <w:tr w14:paraId="148C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863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F34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显微持针钳</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469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Castroviejo显微持针钳（金柄），显微手术中可夹持5-0、6-0、7-0、8-0的缝合线，工作端带有钨合金镶嵌，弯头，关节按压锁扣式。手柄扁平式，握持稳定性高。</w:t>
            </w:r>
          </w:p>
        </w:tc>
      </w:tr>
      <w:tr w14:paraId="6F91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E59F">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184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显微持针钳</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C92">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Castroviejo显微持针钳（金柄），显微手术中可夹持5-0、6-0、7-0、8-0的缝合线，工作端带有钨合金镶嵌，弯头，关节按压锁扣式。手柄为圆柱式，便于转向。</w:t>
            </w:r>
          </w:p>
        </w:tc>
      </w:tr>
      <w:tr w14:paraId="2E2D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5E33">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DC20">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显微缝合镊</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CBAF">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全长15cm，手柄为圆柱式，便于转向，角度调整。</w:t>
            </w:r>
          </w:p>
        </w:tc>
      </w:tr>
      <w:tr w14:paraId="0AB5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19B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980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手术剪</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942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手术剪，单柄镀金，S型双弯设计，刃口带有防滑齿，全长11.5cm。</w:t>
            </w:r>
          </w:p>
        </w:tc>
      </w:tr>
      <w:tr w14:paraId="6FD2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282">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FF2E">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大器械盒</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322C">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大器械盒(20支装)红色硅胶垫，外部尺寸:203mm×280mm×32mm。可放置20支杆类器械。</w:t>
            </w:r>
          </w:p>
        </w:tc>
      </w:tr>
      <w:tr w14:paraId="4B83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9945">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DBCC">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小型金属混合杯</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EC98">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金属混合杯，手挂式，可以夹持在手指上。</w:t>
            </w:r>
          </w:p>
        </w:tc>
      </w:tr>
      <w:tr w14:paraId="782C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F7A0">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94C5">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钛种植体刮治器(1套)</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BD6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适用于种植体周围炎治疗，工作端材质为纯钛材质，阳极氧化处理，颜色为天青色。分别用于前牙，后牙近中，后牙远中。手柄带有螺旋防滑纹设计。</w:t>
            </w:r>
          </w:p>
        </w:tc>
      </w:tr>
      <w:tr w14:paraId="3737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00D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24F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记号镊（左、右）</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6969">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牙周记号镊一对，工作端一侧带有凸起尖，尖口锋利。另一侧带有刻度纹设计。分别用于上牙，下牙牙周软组织标记。</w:t>
            </w:r>
          </w:p>
        </w:tc>
      </w:tr>
      <w:tr w14:paraId="57D0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301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0905">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牙龈分离器</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95AC">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牙龈分离器一对，分别可用于前牙，后牙牙龈分离。可用于分离牙周膜以及剥离软组织。</w:t>
            </w:r>
          </w:p>
        </w:tc>
      </w:tr>
    </w:tbl>
    <w:p w14:paraId="782FBB39">
      <w:pPr>
        <w:numPr>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1C045D4D">
      <w:pPr>
        <w:numPr>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099B2DFF">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3、</w:t>
      </w:r>
      <w:r>
        <w:rPr>
          <w:rFonts w:hint="eastAsia" w:asciiTheme="majorEastAsia" w:hAnsiTheme="majorEastAsia" w:eastAsiaTheme="majorEastAsia" w:cstheme="majorEastAsia"/>
          <w:b w:val="0"/>
          <w:bCs w:val="0"/>
          <w:i w:val="0"/>
          <w:iCs w:val="0"/>
          <w:caps w:val="0"/>
          <w:color w:val="444444"/>
          <w:spacing w:val="0"/>
          <w:sz w:val="24"/>
          <w:szCs w:val="24"/>
          <w:shd w:val="clear" w:fill="FFFFFF"/>
        </w:rPr>
        <w:t>一次性使用纤维环缝（吻）合器</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2D2E0B64">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单纯椎间盘突出患者，进行髓核摘除手术后的纤维环切口缝合，可满足多种手术术式使用。组成：2把缝合枪、1把推结剪线器；可完成缝合、推结、剪线功能(需提供检测报告、产品说明书或产品白皮书等佐证材料)。纤维环缝合枪有效长度≥290mm，缝合针外径≥1.4mm，缝合器内径≥1.0mm，手柄符合人体力学设计，扳机击发释放。一体式推结剪线器，工作长度≥290mm，外径≤2.8mm，推结和剪线无须借助其他工具(需提供检测报告、产品说明书或产品白皮书等佐证材料)。无菌独立包装。</w:t>
      </w:r>
    </w:p>
    <w:p w14:paraId="1C41E19F">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7ADEC921">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14D52AFB">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4、</w:t>
      </w:r>
      <w:r>
        <w:rPr>
          <w:rFonts w:hint="eastAsia" w:asciiTheme="majorEastAsia" w:hAnsiTheme="majorEastAsia" w:eastAsiaTheme="majorEastAsia" w:cstheme="majorEastAsia"/>
          <w:b w:val="0"/>
          <w:bCs w:val="0"/>
          <w:i w:val="0"/>
          <w:iCs w:val="0"/>
          <w:caps w:val="0"/>
          <w:color w:val="444444"/>
          <w:spacing w:val="0"/>
          <w:sz w:val="24"/>
          <w:szCs w:val="24"/>
          <w:shd w:val="clear" w:fill="FFFFFF"/>
        </w:rPr>
        <w:t>抗核抗体谱（免疫印迹）试剂一批</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2C2835F3">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所投产品需在省标目录内。用于全自动免疫印迹仪抗核抗体谱项目的检测。匹配欧蒙全自动免疫印迹仪ELMP。</w:t>
      </w:r>
    </w:p>
    <w:p w14:paraId="118C2C28">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至少应包含下表试剂：</w:t>
      </w:r>
    </w:p>
    <w:p w14:paraId="2D8E8E4D">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抗核抗体谱：</w:t>
      </w:r>
    </w:p>
    <w:p w14:paraId="18808AFF">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包被抗原的检测膜条：nRNP/Sm、Sm、SS-A（天然SS-A和Ro-52）、SS-B、Scl-70、PM-Scl、Jo-1、CENP B、PCNA、dsDNA、核小体、组蛋白、核糖体P蛋白、AMA-M2;</w:t>
      </w:r>
    </w:p>
    <w:p w14:paraId="7456E78C">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阳性对照（IgG,人）</w:t>
      </w:r>
    </w:p>
    <w:p w14:paraId="6374550F">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酶结合物</w:t>
      </w:r>
    </w:p>
    <w:p w14:paraId="05DCF8A2">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样本缓冲液</w:t>
      </w:r>
    </w:p>
    <w:p w14:paraId="4E33D6BC">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清洗缓冲液</w:t>
      </w:r>
    </w:p>
    <w:p w14:paraId="52EAA007">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底物液</w:t>
      </w:r>
    </w:p>
    <w:p w14:paraId="76CFC626">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温育盘</w:t>
      </w:r>
    </w:p>
    <w:p w14:paraId="589A7C82">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抗中性粒细胞抗体测定+抗肾小球基底膜抗体测定：</w:t>
      </w:r>
    </w:p>
    <w:p w14:paraId="2EAB5444">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包被抗原的检测膜条：抗MPO/PR3/GBM;</w:t>
      </w:r>
    </w:p>
    <w:p w14:paraId="619FA773">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阳性对照（IgG,人）</w:t>
      </w:r>
    </w:p>
    <w:p w14:paraId="1E01F2A9">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酶结合物</w:t>
      </w:r>
    </w:p>
    <w:p w14:paraId="3557606A">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封闭缓冲液</w:t>
      </w:r>
    </w:p>
    <w:p w14:paraId="7CC5C5F7">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通用缓冲液</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ab/>
      </w:r>
    </w:p>
    <w:p w14:paraId="4B1E9257">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底物液</w:t>
      </w:r>
    </w:p>
    <w:p w14:paraId="226A3898">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温育盘</w:t>
      </w:r>
    </w:p>
    <w:p w14:paraId="3976CEEF">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如试剂有不同规格或其他相关耗材（包含但不限于质控品、样本稀释液、导电枪头（1000μl和200μl）、核酸提取试剂耗材等）请一并列报。试剂使用期间，需负责设备相关维护保养及使用该试剂可能造成的维修，且应及时响应。应按照行标要求与现用试剂进行比对，且所有项目通过。</w:t>
      </w:r>
    </w:p>
    <w:p w14:paraId="615A3E69">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6997C91B">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1726BC9F">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5、</w:t>
      </w:r>
      <w:r>
        <w:rPr>
          <w:rFonts w:hint="eastAsia" w:asciiTheme="majorEastAsia" w:hAnsiTheme="majorEastAsia" w:eastAsiaTheme="majorEastAsia" w:cstheme="majorEastAsia"/>
          <w:b w:val="0"/>
          <w:bCs w:val="0"/>
          <w:i w:val="0"/>
          <w:iCs w:val="0"/>
          <w:caps w:val="0"/>
          <w:color w:val="444444"/>
          <w:spacing w:val="0"/>
          <w:sz w:val="24"/>
          <w:szCs w:val="24"/>
          <w:shd w:val="clear" w:fill="FFFFFF"/>
        </w:rPr>
        <w:t>内窥镜超声吸引活检针</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552CA3E0">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对气管支气管黏膜层下和管腔外的病变进行超声引导下穿刺活检。材质：镍钛合金材质，双软胶手柄+弹簧按压锁定装置，可单手操作，操作轻便。尺寸：工作长度720-760mm，针最大伸出长度40mm，针头外径1.1mm，插入部最大外径2.0mm。19G，22G，25G三种规格。具有超强的兼容性。三爪针尖，针身激光雕刻花纹；镜下显影清晰，易定位。需匹配奥林巴斯EU-ME2超声内窥镜图像处理装置。</w:t>
      </w:r>
    </w:p>
    <w:p w14:paraId="346323AA">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488FE939">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061CC10E">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6、</w:t>
      </w:r>
      <w:r>
        <w:rPr>
          <w:rFonts w:hint="eastAsia" w:asciiTheme="majorEastAsia" w:hAnsiTheme="majorEastAsia" w:eastAsiaTheme="majorEastAsia" w:cstheme="majorEastAsia"/>
          <w:b w:val="0"/>
          <w:bCs w:val="0"/>
          <w:i w:val="0"/>
          <w:iCs w:val="0"/>
          <w:caps w:val="0"/>
          <w:color w:val="444444"/>
          <w:spacing w:val="0"/>
          <w:sz w:val="24"/>
          <w:szCs w:val="24"/>
          <w:shd w:val="clear" w:fill="FFFFFF"/>
        </w:rPr>
        <w:t>球囊扩张导管</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53B988F7">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动静脉血管扩张及危重症产妇临时血管球囊封堵。大直径,耐高压，超强非顺应性球囊，用于动静脉血管扩张。由一个经皮腔内血管成形术导管与一个组合球囊组成，带有铂铱合金标记带。球囊直径6-26mm,球囊长度：4cm-8cm。</w:t>
      </w:r>
    </w:p>
    <w:p w14:paraId="1B295A31">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0E2EC91C">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5AFCE687">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7、免疫组化试剂一批</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660221E3">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w:t>
      </w:r>
    </w:p>
    <w:tbl>
      <w:tblPr>
        <w:tblStyle w:val="4"/>
        <w:tblW w:w="9932"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7"/>
        <w:gridCol w:w="5695"/>
      </w:tblGrid>
      <w:tr w14:paraId="432A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14:paraId="37972ACB">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名称</w:t>
            </w:r>
          </w:p>
        </w:tc>
        <w:tc>
          <w:tcPr>
            <w:tcW w:w="5695" w:type="dxa"/>
          </w:tcPr>
          <w:p w14:paraId="01C66682">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用途及要求</w:t>
            </w:r>
          </w:p>
        </w:tc>
      </w:tr>
      <w:tr w14:paraId="4ABE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71FA480E">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C3c抗体试剂（免疫组织化学）</w:t>
            </w:r>
          </w:p>
        </w:tc>
        <w:tc>
          <w:tcPr>
            <w:tcW w:w="5695" w:type="dxa"/>
          </w:tcPr>
          <w:p w14:paraId="68A26818">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1、新鲜组织免疫荧光抗体。2、按每毫升报价，规格报全。</w:t>
            </w:r>
          </w:p>
        </w:tc>
      </w:tr>
      <w:tr w14:paraId="2C16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6B4537EE">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C4c抗体试剂（免疫组织化学）</w:t>
            </w:r>
          </w:p>
        </w:tc>
        <w:tc>
          <w:tcPr>
            <w:tcW w:w="5695" w:type="dxa"/>
          </w:tcPr>
          <w:p w14:paraId="23C6652B">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1、新鲜组织免疫荧光抗体。2、按每毫升报价，规格报全。</w:t>
            </w:r>
          </w:p>
        </w:tc>
      </w:tr>
      <w:tr w14:paraId="7C59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480290D0">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C1q抗体试剂（免疫组织化学）</w:t>
            </w:r>
          </w:p>
        </w:tc>
        <w:tc>
          <w:tcPr>
            <w:tcW w:w="5695" w:type="dxa"/>
          </w:tcPr>
          <w:p w14:paraId="448500E7">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1、新鲜组织免疫荧光抗体。2、按每毫升报价，规格报全。</w:t>
            </w:r>
          </w:p>
        </w:tc>
      </w:tr>
      <w:tr w14:paraId="4537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2F1F12D3">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IgM抗体试剂（免疫组织化学）</w:t>
            </w:r>
          </w:p>
        </w:tc>
        <w:tc>
          <w:tcPr>
            <w:tcW w:w="5695" w:type="dxa"/>
          </w:tcPr>
          <w:p w14:paraId="088ED56F">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1、新鲜组织免疫荧光抗体。2、按每毫升报价，规格报全。</w:t>
            </w:r>
          </w:p>
        </w:tc>
      </w:tr>
      <w:tr w14:paraId="475A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3C64A8CA">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IgG抗体试剂（免疫组织化学）</w:t>
            </w:r>
          </w:p>
        </w:tc>
        <w:tc>
          <w:tcPr>
            <w:tcW w:w="5695" w:type="dxa"/>
          </w:tcPr>
          <w:p w14:paraId="2787D8F5">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1、新鲜组织免疫荧光抗体。2、按每毫升报价，规格报全。</w:t>
            </w:r>
          </w:p>
        </w:tc>
      </w:tr>
      <w:tr w14:paraId="25C9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1203F9C2">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IgA抗体试剂（免疫组织化学）</w:t>
            </w:r>
          </w:p>
        </w:tc>
        <w:tc>
          <w:tcPr>
            <w:tcW w:w="5695" w:type="dxa"/>
          </w:tcPr>
          <w:p w14:paraId="48554F53">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1、新鲜组织免疫荧光抗体。2、按每毫升报价，规格报全。</w:t>
            </w:r>
          </w:p>
        </w:tc>
      </w:tr>
      <w:tr w14:paraId="6E1B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2DEF588B">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DPC4抗体试剂（免疫组织化学法）</w:t>
            </w:r>
          </w:p>
        </w:tc>
        <w:tc>
          <w:tcPr>
            <w:tcW w:w="5695" w:type="dxa"/>
          </w:tcPr>
          <w:p w14:paraId="27421EEE">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1、用于免疫组化检测。2、按每毫升报价，规格报全。</w:t>
            </w:r>
          </w:p>
        </w:tc>
      </w:tr>
      <w:tr w14:paraId="4333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22D10227">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肺表面活性蛋白A （Surfactant Protein A ）</w:t>
            </w:r>
          </w:p>
          <w:p w14:paraId="382006CA">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抗体试剂（免疫组织化学法）</w:t>
            </w:r>
          </w:p>
        </w:tc>
        <w:tc>
          <w:tcPr>
            <w:tcW w:w="5695" w:type="dxa"/>
          </w:tcPr>
          <w:p w14:paraId="55E2EE34">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1、用于免疫组化检测。2、按每毫升报价，规格报全。</w:t>
            </w:r>
          </w:p>
        </w:tc>
      </w:tr>
      <w:tr w14:paraId="6BD7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31B917D0">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CD163抗体试剂（免疫组织化学）</w:t>
            </w:r>
          </w:p>
        </w:tc>
        <w:tc>
          <w:tcPr>
            <w:tcW w:w="5695" w:type="dxa"/>
          </w:tcPr>
          <w:p w14:paraId="0F9C2499">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1、用于免疫组化检测。2、按每毫升报价，规格报全。</w:t>
            </w:r>
          </w:p>
        </w:tc>
      </w:tr>
      <w:tr w14:paraId="2E8E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21F3E830">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Collagen Type IV抗体试剂（免疫组织化学）</w:t>
            </w:r>
          </w:p>
        </w:tc>
        <w:tc>
          <w:tcPr>
            <w:tcW w:w="5695" w:type="dxa"/>
          </w:tcPr>
          <w:p w14:paraId="27737DC3">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1、用于免疫组化检测。2、按每毫升报价，规格报全。</w:t>
            </w:r>
          </w:p>
        </w:tc>
      </w:tr>
    </w:tbl>
    <w:p w14:paraId="478ED3F1">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1A2035E2">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53E43715">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8、</w:t>
      </w:r>
      <w:r>
        <w:rPr>
          <w:rFonts w:hint="eastAsia" w:asciiTheme="majorEastAsia" w:hAnsiTheme="majorEastAsia" w:eastAsiaTheme="majorEastAsia" w:cstheme="majorEastAsia"/>
          <w:b w:val="0"/>
          <w:bCs w:val="0"/>
          <w:i w:val="0"/>
          <w:iCs w:val="0"/>
          <w:caps w:val="0"/>
          <w:color w:val="444444"/>
          <w:spacing w:val="0"/>
          <w:sz w:val="24"/>
          <w:szCs w:val="24"/>
          <w:shd w:val="clear" w:fill="FFFFFF"/>
        </w:rPr>
        <w:t>一次性使用真空采血管及无菌注射针（CGF注射用）</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7F9A2CDD">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w:t>
      </w:r>
    </w:p>
    <w:p w14:paraId="6238F6D2">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t>采血管</w:t>
      </w:r>
    </w:p>
    <w:p w14:paraId="76EE5BBD">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用于人体皮内、皮下、肌肉、静脉注射或抽取药液。30G针管外径0.3mm。结构组成：护套、针管、针座。针管材质：奥氏体不锈钢。针座和护套材质：聚丙烯专用料。</w:t>
      </w:r>
    </w:p>
    <w:p w14:paraId="379A3969">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t>注射针</w:t>
      </w:r>
    </w:p>
    <w:p w14:paraId="233401EF">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用于装载静脉血并用于离心，产生血液活性物质CGF，用于秃发治疗、损容性皮肤治疗、皮肤抗衰及皮肤病的辅助治疗。需匹配恒诺2-4N医用离心机。容量：5-10ml。帽盖颜色：绿色，内含肝素钠抗凝剂。</w:t>
      </w:r>
    </w:p>
    <w:p w14:paraId="1DEB75C4">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33139508">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7699574A">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9、</w:t>
      </w:r>
      <w:r>
        <w:rPr>
          <w:rFonts w:hint="eastAsia" w:asciiTheme="majorEastAsia" w:hAnsiTheme="majorEastAsia" w:eastAsiaTheme="majorEastAsia" w:cstheme="majorEastAsia"/>
          <w:b w:val="0"/>
          <w:bCs w:val="0"/>
          <w:i w:val="0"/>
          <w:iCs w:val="0"/>
          <w:caps w:val="0"/>
          <w:color w:val="444444"/>
          <w:spacing w:val="0"/>
          <w:sz w:val="24"/>
          <w:szCs w:val="24"/>
          <w:shd w:val="clear" w:fill="FFFFFF"/>
        </w:rPr>
        <w:t>植入式骶神经刺激器套件</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3CF7E062">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所投产品需在省标目录内。用于治疗难治性膀胱过度活动症、非梗阻性尿潴留、大便失禁、神经源性下尿路功能障碍、间质性膀胱炎以及其他排便功能障碍等。</w:t>
      </w:r>
    </w:p>
    <w:p w14:paraId="7225AC0B">
      <w:pP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t>植入式骶神经刺激电极套件：</w:t>
      </w:r>
    </w:p>
    <w:p w14:paraId="2E23E4A8">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兼容头部1.5T磁共振，需提供证明材料。自固定倒刺电极、绝缘层致密螺旋。电极的形状为直行，配备弯头导丝</w:t>
      </w:r>
    </w:p>
    <w:p w14:paraId="643E65D6">
      <w:pP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t>植入式骶神经刺激器：</w:t>
      </w:r>
    </w:p>
    <w:p w14:paraId="3C408584">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兼容头部1.5T磁共振，需提供证明材料。外罩材质为钛。</w:t>
      </w:r>
    </w:p>
    <w:p w14:paraId="1F1AF85F">
      <w:pP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t>电极修补套件：</w:t>
      </w:r>
    </w:p>
    <w:p w14:paraId="6BEF0F1E">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用作将骶神经刺激电极经皮下导入或移出体内；配备术中测试电缆、深度指示针、扭矩扳手、隧道器、扩张器。</w:t>
      </w:r>
    </w:p>
    <w:p w14:paraId="5F7F33E5">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需报出配套使用的设备体外神经刺激器；需报出配备程控仪工具1个（预算3000元）。</w:t>
      </w:r>
    </w:p>
    <w:p w14:paraId="5ED93480">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68F9AD84">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11C05376">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10、</w:t>
      </w:r>
      <w:r>
        <w:rPr>
          <w:rFonts w:hint="eastAsia" w:asciiTheme="majorEastAsia" w:hAnsiTheme="majorEastAsia" w:eastAsiaTheme="majorEastAsia" w:cstheme="majorEastAsia"/>
          <w:b w:val="0"/>
          <w:bCs w:val="0"/>
          <w:i w:val="0"/>
          <w:iCs w:val="0"/>
          <w:caps w:val="0"/>
          <w:color w:val="444444"/>
          <w:spacing w:val="0"/>
          <w:sz w:val="24"/>
          <w:szCs w:val="24"/>
          <w:shd w:val="clear" w:fill="FFFFFF"/>
        </w:rPr>
        <w:t>胃肠充盈超声造影剂</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6E925162">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辅助对人体胃肠及其周围器官的超声诊断。规格型号：25g/包，50g/包。成份为植物可食用原料制作的颗粒剂，且不含有食品添加剂成分如甜味剂等糖尿病患者均可适用。100度沸水冲泡可一次性直接冲泡，不结块不分层。成像细腻且回声程度不会过低或者过高。需经过国家级声学专业检查机构声学方面检验，有《医疗器械产品技术要求预评价意见》和《检测报告单》。产品保质期≥2年。适用于大部分临床患者的胃肠充盈需求。无细胞毒性，无细胞致敏反应，无直肠刺激。细菌数不超过1000cfu/g,霉菌和酵母菌总数不超过100cfu/g,无大肠埃希菌。声学要求：按照GB/T15261-2008《超声仿组织材料声学特性的测量方法》中所述方法，在35℃和2.5MHz～5.0MHz范围内任一频率下采用单样品法测量。</w:t>
      </w:r>
    </w:p>
    <w:p w14:paraId="4ACE2A7E">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10D78013">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182BBB04">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11、</w:t>
      </w:r>
      <w:r>
        <w:rPr>
          <w:rFonts w:hint="eastAsia" w:asciiTheme="majorEastAsia" w:hAnsiTheme="majorEastAsia" w:eastAsiaTheme="majorEastAsia" w:cstheme="majorEastAsia"/>
          <w:b w:val="0"/>
          <w:bCs w:val="0"/>
          <w:i w:val="0"/>
          <w:iCs w:val="0"/>
          <w:caps w:val="0"/>
          <w:color w:val="444444"/>
          <w:spacing w:val="0"/>
          <w:sz w:val="24"/>
          <w:szCs w:val="24"/>
          <w:shd w:val="clear" w:fill="FFFFFF"/>
        </w:rPr>
        <w:t>一次性脑电传感器</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2F634793">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与BISX4TM监测模块使用，可无创监测患者脑电信号。成人单侧、儿童单侧、双侧，三种规格。匹配BISX4TM模块使用，可同时满足BIS双通道和BIS四通道模块，实现脑电信号实时采集监测与麻醉深度动态监测，用于测量患者脑电信号，保障病人麻醉术中安全。满足BIS系统运行过程中会对传感器进行自动检测、识别，并记录相关数据。传感器/电极连接BIS系统连接产生的信息能真实反映患者的临床状态经过验证，并具备相应文献和临床数据支持。一次性脑电传感器单侧为四个电极芯片、双侧为六个电极芯片。采用银-氯化银传感导线，确保脑电信号低损耗传输。提供交流阻抗、直流失调电压、偏置电流耐受度等参数。含有微针电极／传感器技术薄片，可有效降低角质层带来的高阻抗干扰，且无需用砂纸打磨表皮，准确采集脑电信号。电极芯片由PE白色泡沫、和柔性微针触针组成，不含乳胶。提供投标全型号样品。可提供BISX4TM监测模块的维护保养。</w:t>
      </w:r>
    </w:p>
    <w:p w14:paraId="12E9D0BF">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0DFF09AE">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0D07A11D">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12、</w:t>
      </w:r>
      <w:r>
        <w:rPr>
          <w:rFonts w:hint="eastAsia" w:asciiTheme="majorEastAsia" w:hAnsiTheme="majorEastAsia" w:eastAsiaTheme="majorEastAsia" w:cstheme="majorEastAsia"/>
          <w:b w:val="0"/>
          <w:bCs w:val="0"/>
          <w:i w:val="0"/>
          <w:iCs w:val="0"/>
          <w:caps w:val="0"/>
          <w:color w:val="444444"/>
          <w:spacing w:val="0"/>
          <w:sz w:val="24"/>
          <w:szCs w:val="24"/>
          <w:shd w:val="clear" w:fill="FFFFFF"/>
        </w:rPr>
        <w:t>一次性使用栓塞保护伞</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102117E8">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颈内动脉介入手术中，为患者提供血管远端栓塞的保护。镍钛编织滤网，网口锁边，导丝头端柔软，球帽圆滑，最大限度保护远端血管；双标记点，显影环；渐变的滤网孔径（有效捕栓孔径80-240um）；有3-7mm多个直径型号，输送导丝有320cm和190cm。一次性无菌独立包装。</w:t>
      </w:r>
    </w:p>
    <w:p w14:paraId="025062D5">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154CABF4">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bookmarkStart w:id="0" w:name="_GoBack"/>
      <w:bookmarkEnd w:id="0"/>
    </w:p>
    <w:p w14:paraId="10C61697">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13、</w:t>
      </w:r>
      <w:r>
        <w:rPr>
          <w:rFonts w:hint="eastAsia" w:asciiTheme="majorEastAsia" w:hAnsiTheme="majorEastAsia" w:eastAsiaTheme="majorEastAsia" w:cstheme="majorEastAsia"/>
          <w:b w:val="0"/>
          <w:bCs w:val="0"/>
          <w:i w:val="0"/>
          <w:iCs w:val="0"/>
          <w:caps w:val="0"/>
          <w:color w:val="444444"/>
          <w:spacing w:val="0"/>
          <w:sz w:val="24"/>
          <w:szCs w:val="24"/>
          <w:shd w:val="clear" w:fill="FFFFFF"/>
        </w:rPr>
        <w:t>一次性包皮环切缝合器</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参数</w:t>
      </w:r>
    </w:p>
    <w:p w14:paraId="6C29CFE6">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包皮环切手术完成包皮切割和缝合。规格：12/15/18/21/26/30/36由钟型龟头座、外壳头、固定手柄、活动手柄、调节旋钮、钉仓、缝合钉、环形刀组成。器械缝合钉能够自行脱钉，15天-20天脱钉。主体外壳：可视化窗型、无可视化视窗型。空心刀砧环。调节旋钮设有提示线。一次性无菌独立包装。</w:t>
      </w:r>
    </w:p>
    <w:p w14:paraId="5FDC76B0">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招标现场必须提供样品</w:t>
      </w:r>
    </w:p>
    <w:p w14:paraId="19CC6A0D">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3D1F647E">
      <w:pPr>
        <w:rPr>
          <w:rFonts w:hint="default"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14、一次性骨水泥真空搅拌器参数</w:t>
      </w:r>
    </w:p>
    <w:p w14:paraId="6AF2CCD5">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适用于骨科膝关节手术中骨水泥的搅拌和输送；连接术中吸引器或其他吸引真空设备可达到搅拌器碗内真空低气压条件，并在此条件下进行骨水泥有效搅拌混匀；无菌独立包装。主要由搅拌碗、盖子、勺子、导管和转接头组成。搅拌碗容量≥200ml；单次至少可混合3包40g骨水泥。在 负 压 值 2 0 . 0 9 M P a 、 抽 ⽓ 速 率≥ 3 2 L / m i n 的 真 空 吸 引 装 置 施 加 真 空 压 ⼒ 时 ， 不会发生液剂单体沸腾现象。</w:t>
      </w:r>
    </w:p>
    <w:p w14:paraId="7D3A172B">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228F6EE0">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142CFAE2">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15、手部人工关节参数</w:t>
      </w:r>
    </w:p>
    <w:p w14:paraId="6A2E6EB4">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人体掌指关节或指间关节缺损的置换。包括：严重创伤、肿瘤、感染、先天性畸形造成关节结构严重毁损和严重畸形，无法用常规假体置换、重建关节结构和功能者。类型：金属铰链式、球窝式。指骨部件符合YY0117.1标准规定的钛合金Ti6Al4V制造；衬垫由符合GB/T19701.2标准规定的2型超高分子量聚乙烯(UHMWPE)制造。</w:t>
      </w:r>
    </w:p>
    <w:p w14:paraId="2E6A7033">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0F60BD75">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76F9B8E2">
      <w:pPr>
        <w:rPr>
          <w:rFonts w:hint="eastAsia" w:eastAsiaTheme="majorEastAsia"/>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16、全踝关节系统参数</w:t>
      </w:r>
    </w:p>
    <w:p w14:paraId="1CEC3C4A">
      <w:pPr>
        <w:rPr>
          <w:rFonts w:hint="eastAsia"/>
        </w:rPr>
      </w:pPr>
      <w:r>
        <w:rPr>
          <w:rFonts w:hint="eastAsia"/>
        </w:rPr>
        <w:t>所投产品需在省标目录内。用于保守治疗失败或保踝手术无效的踝关节炎病人，对于经多次保守治疗保踝手术（如踝上截骨术、关节镜下清创术）效果不佳，或关节破坏程度超出保踝技术纠正范围的患者，进行置换踝关节，达到有效的根治性治疗。包含胫骨假体、距骨假体和胫骨衬垫。适用于人体踝关节缺损的置换，包括严重创伤、肿瘤、感染、先天性畸形造成关节结构严重毁损和严重畸形等。</w:t>
      </w:r>
    </w:p>
    <w:p w14:paraId="314400A6">
      <w:pPr>
        <w:rPr>
          <w:rFonts w:hint="eastAsia"/>
        </w:rPr>
      </w:pPr>
      <w:r>
        <w:rPr>
          <w:rFonts w:hint="eastAsia"/>
          <w:b/>
          <w:bCs/>
        </w:rPr>
        <w:t>胫骨部件：</w:t>
      </w:r>
      <w:r>
        <w:rPr>
          <w:rFonts w:hint="eastAsia"/>
        </w:rPr>
        <w:t>钛合金生物性假体，冠状位梯形压配；能够提供抗旋作用、初始固定作用，以及远期的生物骨整合固定效果。</w:t>
      </w:r>
    </w:p>
    <w:p w14:paraId="3BC28A19">
      <w:pPr>
        <w:rPr>
          <w:rFonts w:hint="eastAsia"/>
        </w:rPr>
      </w:pPr>
      <w:r>
        <w:rPr>
          <w:rFonts w:hint="eastAsia"/>
          <w:b/>
          <w:bCs/>
        </w:rPr>
        <w:t>胫骨衬垫：</w:t>
      </w:r>
      <w:r>
        <w:rPr>
          <w:rFonts w:hint="eastAsia"/>
        </w:rPr>
        <w:t>高交联超高分子量聚乙烯材质；衬垫提供6mm-10mm不同规格选择；衬垫有取出抓持孔。</w:t>
      </w:r>
    </w:p>
    <w:p w14:paraId="05FAB465">
      <w:pPr>
        <w:rPr>
          <w:rFonts w:hint="eastAsia"/>
        </w:rPr>
      </w:pPr>
      <w:r>
        <w:rPr>
          <w:rFonts w:hint="eastAsia"/>
          <w:b/>
          <w:bCs/>
        </w:rPr>
        <w:t>距骨部件：</w:t>
      </w:r>
      <w:r>
        <w:rPr>
          <w:rFonts w:hint="eastAsia"/>
        </w:rPr>
        <w:t>外表面高抛光；非关节面下底面纯钛浆涂层提供远期生物固定效果。</w:t>
      </w:r>
    </w:p>
    <w:p w14:paraId="7D852310">
      <w:pPr>
        <w:rPr>
          <w:rFonts w:hint="eastAsia"/>
        </w:rPr>
      </w:pPr>
      <w:r>
        <w:rPr>
          <w:rFonts w:hint="eastAsia"/>
        </w:rPr>
        <w:t>招标现场需提供样品</w:t>
      </w:r>
    </w:p>
    <w:p w14:paraId="5FF5BEE1">
      <w:pPr>
        <w:rPr>
          <w:rFonts w:hint="eastAsia"/>
        </w:rPr>
      </w:pPr>
    </w:p>
    <w:p w14:paraId="14E20328">
      <w:pPr>
        <w:rPr>
          <w:rFonts w:hint="eastAsia"/>
        </w:rPr>
      </w:pPr>
    </w:p>
    <w:p w14:paraId="19AFF6F4">
      <w:pPr>
        <w:rPr>
          <w:rFonts w:hint="eastAsia"/>
        </w:rPr>
      </w:pPr>
    </w:p>
    <w:p w14:paraId="7AD26CA8">
      <w:pPr>
        <w:rPr>
          <w:rFonts w:hint="eastAsia"/>
        </w:rPr>
      </w:pPr>
    </w:p>
    <w:p w14:paraId="77A4B724">
      <w:pPr>
        <w:rPr>
          <w:rFonts w:hint="eastAsia"/>
        </w:rPr>
      </w:pPr>
    </w:p>
    <w:p w14:paraId="0E0FFDD1">
      <w:pPr>
        <w:rPr>
          <w:rFonts w:hint="eastAsia"/>
        </w:rPr>
      </w:pPr>
    </w:p>
    <w:p w14:paraId="012CF8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36B90"/>
    <w:rsid w:val="1CE3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2026-07-05T19:09:00Z</dcterms:created>
  <dc:creator>pH</dc:creator>
  <cp:lastModifiedBy>pH</cp:lastModifiedBy>
  <dcterms:modified xsi:type="dcterms:W3CDTF">2026-07-05T20:20:12Z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D1428BDC396544FF8465789C0978F97A_11</vt:lpwstr>
  </property>
  <property fmtid="{D5CDD505-2E9C-101B-9397-08002B2CF9AE}" pid="4" name="KSOTemplateDocerSaveRecord">
    <vt:lpwstr>eyJoZGlkIjoiNmI3NWU2ZDk4Nzg0OWJhZWNhYmJjMWE0ODcxOWYyOTkiLCJ1c2VySWQiOiIxMjE3NTg2MjUwIn0=</vt:lpwstr>
  </property>
</Properties>
</file>