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8A3A1">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1、经导管植入式无导线起搏器参数</w:t>
      </w:r>
    </w:p>
    <w:p w14:paraId="62EA75F3">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w:t>
      </w:r>
      <w:bookmarkStart w:id="0" w:name="_GoBack"/>
      <w:bookmarkEnd w:id="0"/>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用于缓慢性心律失常患者，尤其适合高龄、高感染风险、静脉通路异常、需MRI检查等传统起搏高风险人群。包含脉冲发生器及专用输送系统。植入途径为经静脉穿刺，经导管植入。无菌包装。支持VVI/AAI模式，起搏电压、感知、频率可调，具备自动阈值、自动感知调节及诊断存储功能。兼容1.5/3.0TMR。</w:t>
      </w:r>
    </w:p>
    <w:p w14:paraId="3A9CE196">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659EDBE1">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p>
    <w:p w14:paraId="11850F41">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2、全套小关节（腕/踝）镜微创操作器械参数</w:t>
      </w:r>
    </w:p>
    <w:p w14:paraId="6619C358">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用于腕踝关节镜手术中的诊断与治疗。</w:t>
      </w:r>
    </w:p>
    <w:p w14:paraId="25C663FF">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手术微创器械包含：腕踝手术微创器械（直、左、右弯蓝钳、游离体抓钳、探钩、蚊钳、开口刮匙、组织抓钳、剥离器，微骨折器）1套、腕关节牵引固定装置1套。</w:t>
      </w:r>
    </w:p>
    <w:p w14:paraId="500C33D1">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腕踝手术微创器械1套：</w:t>
      </w:r>
    </w:p>
    <w:p w14:paraId="4C92D54D">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1.开口刮匙，直径≤2.75mm，长≤90mm；</w:t>
      </w:r>
    </w:p>
    <w:p w14:paraId="755809CD">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2.探条，小关节，长≤90mm，头部70°；</w:t>
      </w:r>
    </w:p>
    <w:p w14:paraId="1A4686CD">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3.剥离器，直径≤2.75mm，长65mm；</w:t>
      </w:r>
    </w:p>
    <w:p w14:paraId="5E40DE2E">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4.蓝钳，右曲45°，直径≤2mm，长≤90mm，钝头；</w:t>
      </w:r>
    </w:p>
    <w:p w14:paraId="6911FF64">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5.蓝钳，左曲45°，直径≤2mm，长≤90mm，钝头；</w:t>
      </w:r>
    </w:p>
    <w:p w14:paraId="36922253">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6.游离体抓钳，标准型，直径≤2.75mm，长≤90mm，直型；</w:t>
      </w:r>
    </w:p>
    <w:p w14:paraId="40257247">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7.勺状蓝钳，钝头，直径≤2.75mm，长≤90mm，直型；</w:t>
      </w:r>
    </w:p>
    <w:p w14:paraId="439632D4">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8.组织抓钳，蚊式尖，直径≤2.75mm，长≤90mm，直型；</w:t>
      </w:r>
    </w:p>
    <w:p w14:paraId="7CDA072B">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9.微骨折器，30°，长≤190.5mm；</w:t>
      </w:r>
    </w:p>
    <w:p w14:paraId="5EEDEEBD">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10.微骨折器，45°，长≤190.5mm；</w:t>
      </w:r>
    </w:p>
    <w:p w14:paraId="2966A2D8">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11.微骨折器，90°，长≤190.5mm；</w:t>
      </w:r>
    </w:p>
    <w:p w14:paraId="0FCD1441">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腕关节牵引固定系统：1套</w:t>
      </w:r>
    </w:p>
    <w:p w14:paraId="70A1C69D">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1.适用于腕关节开放，微创切口及镜下手术体位支持；</w:t>
      </w:r>
    </w:p>
    <w:p w14:paraId="5E9439FB">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2.角度调节范围：轴向180°调节（15°/档）及冠状位140°调节；</w:t>
      </w:r>
    </w:p>
    <w:p w14:paraId="0C683B11">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3.张力调节范围：上臂牵引旋钮支持上下≥2.25英寸（5.72cm）范围牵引调节，支持≥21Ibs（约9kg拉力）；</w:t>
      </w:r>
    </w:p>
    <w:p w14:paraId="7DAD1F3C">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4.上臂支持范围：上下≥5.4英寸（13.72cm）范围牵引调节；</w:t>
      </w:r>
    </w:p>
    <w:p w14:paraId="38A98D6D">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5.上塔支持范围：上下≥3英寸（7.62cm）范围调节；</w:t>
      </w:r>
    </w:p>
    <w:p w14:paraId="7AE7FEAA">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6.可高温高压灭菌消毒。</w:t>
      </w:r>
    </w:p>
    <w:p w14:paraId="403E32A8">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7.配件≤7件</w:t>
      </w:r>
    </w:p>
    <w:p w14:paraId="22B5610D">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需提供配套腕踝手术微创器械、腕关节牵引固定系统的器械盒，器械盒可高温高压消毒。全保2年，终身保修。</w:t>
      </w:r>
    </w:p>
    <w:p w14:paraId="461F08D2">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53FE9C81">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p>
    <w:p w14:paraId="770F548A">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3、脱细胞基质周围神经修复膜的技术参数</w:t>
      </w:r>
    </w:p>
    <w:p w14:paraId="2D048D9E">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所投产品需在省标目录内。用于无实质缺损或经吻合的周围神经损伤修复。成分为动物神经细胞外基质。致密半透明薄膜，膜片厚度≤100μm ，无明显膨胀，柔韧性好。可任意卷曲裁剪缝合。完全降解≤3个月。残留DNA含量≤10ng/mg。物理交联，辐照灭菌。</w:t>
      </w:r>
    </w:p>
    <w:p w14:paraId="2D22646B">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11EA2B3F">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p>
    <w:p w14:paraId="3C4CA870">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4、一次性使用灭菌橡胶外科手套参数</w:t>
      </w:r>
    </w:p>
    <w:p w14:paraId="68F23806">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用于手术中手部防护，防止医生与患者之间的交叉感染。类型：普通型、脱蛋白型。普通型由天然乳胶制成，脱蛋白型由脱蛋白天然橡胶胶乳制成‌；水抽提蛋白质含量：不大于200ug/dm2。符合一次性使用灭菌橡胶外科手套（GB/T 7543-2020）国家标准要求。需通过细胞毒性、皮肤刺激性、致敏性测试，提供相关检测报告。辐照灭菌，需提供辐照灭菌报告。规格‌：无粉纹理，弯型，6.0、6.5、7.0、7.5、8.0、8.5（按手部周长精确分码）。拉伸强度≥25MPa或者老化前扯断力≥12.5N，老化后（70℃*7d）强度保持率≥80%，最小厚度≥0.13mm。独立双层灭菌包装，每副手套配单独纸塑袋，外包装应有开口方向标识，符合无菌操作要求。有效期≥3年。</w:t>
      </w:r>
    </w:p>
    <w:p w14:paraId="1C5557F7">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3E80CC53">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p>
    <w:p w14:paraId="440773D8">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5、脑脊液分流器及其组件（Ommaya储液囊）参数</w:t>
      </w:r>
    </w:p>
    <w:p w14:paraId="49A4454D">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用于阶段性的脑室局部给药（颅脑感染性病变治疗，以及肿瘤注射化疗药物提供通道）；阶段性的腔内抽液（降低颅内压、脑脊液细胞学检测）；对反复颅内空腔进行冲洗，彻底引流（脑出血治疗）；短期外引流与永久性分流治疗的过渡治疗手段。规格：容量≥0.3ml；硅胶弹性囊顶，重复多次穿刺≥600次（25G无损针）；硬质底座，防止穿刺囊底，囊底部平，有侧面接入口；一次性无菌独立包装，需包含一根脑室导管，有长度标识，长度≥23cm。</w:t>
      </w:r>
    </w:p>
    <w:p w14:paraId="429F2E5C">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5B727DFB">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p>
    <w:p w14:paraId="3C1DDFD4">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6、可吸收硬脑膜封合医用胶参数</w:t>
      </w:r>
    </w:p>
    <w:p w14:paraId="62DAEE20">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用于神经内镜下经鼻垂体瘤切除术及其他开颅手术，术中硬脑膜缝合部位的辅助封合，防止脑脊液渗漏。规格：2ml。成分：四臂聚乙二醇-N-羟基丁二酰亚胺-戊二酸酯、三赖氨酸和聚乙烯亚胺等组成。≥80mmHg破裂强度。＜自身重量185%溶胀率。50mmHg压力，≥5min不脱落不渗漏降解完全≤8周。</w:t>
      </w:r>
    </w:p>
    <w:p w14:paraId="140B2E2C">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42DCD033">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p>
    <w:p w14:paraId="4D2B831A">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7、可吸收再生氧化纤维素止血纱的技术参数</w:t>
      </w:r>
    </w:p>
    <w:p w14:paraId="7088B363">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用于颅脑肿瘤术中渗血、硬脑膜及颅骨间腔隙的渗血、血肿残腔渗血等脑创伤等手术创面的止血和内镜手术狭小空间的术中止血等。规格：约10cm*5cm，允差±5%。纯植物来源提取再生氧化纤维素的无菌可吸收编织物。一次性无菌独立包装。</w:t>
      </w:r>
    </w:p>
    <w:p w14:paraId="58806ED3">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4F829061">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p>
    <w:p w14:paraId="59670BBD">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8、、多功能手术解剖切割器（可止血消融电极）参数</w:t>
      </w:r>
    </w:p>
    <w:p w14:paraId="75BB990A">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用于内镜下脑出血或经鼻蝶垂体瘤微创手术精准止血操作。作为手术设备附件，与高频发生器/或射频发生器配合使用，或与吸引装置配套使用。供临床神经外科手术切割、消融及止血、冲/吸的应用。柔性合金材质，具有弯折角度360度； 手控负压吸引功能；电热合金固相纤维复合材料及其纳米涂层；具备月牙式刀头和夹式刀头；具备折弯、抓取、吸引、切割、凝血、消融多种的功能；电极刀头长度2-4mm，通过直径3.8mm，工作长度能满足120mm、160mm、200mm。</w:t>
      </w:r>
    </w:p>
    <w:p w14:paraId="7EC28FAD">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03E2CFC0">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p>
    <w:p w14:paraId="44837B59">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9、全踝关节系统参数</w:t>
      </w:r>
    </w:p>
    <w:p w14:paraId="743A63E6">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用于保守治疗失败或保踝手术无效的踝关节炎病人，对于经多次保守治疗保踝手术（如踝上截骨术、关节镜下清创术）效果不佳，或关节破坏程度超出保踝技术纠正范围的患者，进行置换踝关节，达到有效的根治性治疗。包含胫骨假体、距骨假体和胫骨衬垫。适用于人体踝关节缺损的置换，包括严重创伤、肿瘤、感染、先天性畸形造成关节结构严重毁损和严重畸形等。</w:t>
      </w:r>
    </w:p>
    <w:p w14:paraId="64FC45CE">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bCs/>
          <w:i w:val="0"/>
          <w:iCs w:val="0"/>
          <w:caps w:val="0"/>
          <w:color w:val="444444"/>
          <w:spacing w:val="0"/>
          <w:sz w:val="24"/>
          <w:szCs w:val="24"/>
          <w:shd w:val="clear" w:fill="FFFFFF"/>
          <w:lang w:val="en-US" w:eastAsia="zh-CN"/>
        </w:rPr>
        <w:t>胫骨部件：</w:t>
      </w: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钛合金生物性假体，冠状位梯形压配；能够提供抗旋作用、初始固定作用，以及远期的生物骨整合固定效果。</w:t>
      </w:r>
    </w:p>
    <w:p w14:paraId="6DE1B0A7">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bCs/>
          <w:i w:val="0"/>
          <w:iCs w:val="0"/>
          <w:caps w:val="0"/>
          <w:color w:val="444444"/>
          <w:spacing w:val="0"/>
          <w:sz w:val="24"/>
          <w:szCs w:val="24"/>
          <w:shd w:val="clear" w:fill="FFFFFF"/>
          <w:lang w:val="en-US" w:eastAsia="zh-CN"/>
        </w:rPr>
        <w:t>胫骨衬垫：</w:t>
      </w: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高交联超高分子量聚乙烯材质；衬垫提供6mm-10mm不同规格选择；衬垫有取出抓持孔。</w:t>
      </w:r>
    </w:p>
    <w:p w14:paraId="1527B486">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bCs/>
          <w:i w:val="0"/>
          <w:iCs w:val="0"/>
          <w:caps w:val="0"/>
          <w:color w:val="444444"/>
          <w:spacing w:val="0"/>
          <w:sz w:val="24"/>
          <w:szCs w:val="24"/>
          <w:shd w:val="clear" w:fill="FFFFFF"/>
          <w:lang w:val="en-US" w:eastAsia="zh-CN"/>
        </w:rPr>
        <w:t>距骨部件：</w:t>
      </w: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外表面高抛光；非关节面下底面纯钛浆涂层提供远期生物固定效果。</w:t>
      </w:r>
    </w:p>
    <w:p w14:paraId="5FEA359B">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741E3F9B">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p>
    <w:p w14:paraId="7B2242CE">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10、一次性吸引管（洗胃机专用）参数</w:t>
      </w:r>
    </w:p>
    <w:p w14:paraId="0F36ECCF">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用于连接洗胃机为患者洗胃。包含：1根进液管、1根排液管、1根进胃连接管（须与洗胃胃管衔接紧密）,1个Y型接头，包含进胃、出胃两个连接管。进液连接管长度＞1.2m、排液连接管长度＞1.5m、进胃连接管长度＞1m。硅胶材质。一次性无菌独立包装。</w:t>
      </w:r>
    </w:p>
    <w:p w14:paraId="65795DB9">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招标现场必须提供样品</w:t>
      </w:r>
    </w:p>
    <w:p w14:paraId="720F90E9">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p>
    <w:p w14:paraId="2F0D1F2F">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11、高尔基体蛋白73参数</w:t>
      </w:r>
    </w:p>
    <w:p w14:paraId="35BF5C3B">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所投产品需在省标目录内。用于肝纤维化/肝硬化的辅助诊断，以及已经组织学确诊的肝癌患者的病情监测及疗效评价。提供不同规格试剂以匹配标本量的变化。采用化学发光法检测。需匹配新产业MAGLUMI X8全自动化学发光免疫分析仪或热景MQ60全自动化学发光免疫分析仪。试剂报价包含测试所需检测试剂、耗材、质控品、定标品、洗液等。需提供试剂耗材完成性能验证并负责仪器每年一次的校准。</w:t>
      </w:r>
    </w:p>
    <w:p w14:paraId="1B434A05">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7E9CD4DC">
      <w:p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p>
    <w:p w14:paraId="58247C24">
      <w:pPr>
        <w:rPr>
          <w:rFonts w:hint="eastAsia" w:asciiTheme="majorEastAsia" w:hAnsiTheme="majorEastAsia" w:eastAsiaTheme="majorEastAsia" w:cstheme="majorEastAsia"/>
          <w:b w:val="0"/>
          <w:bCs w:val="0"/>
          <w:i w:val="0"/>
          <w:iCs w:val="0"/>
          <w:caps w:val="0"/>
          <w:color w:val="444444"/>
          <w:spacing w:val="0"/>
          <w:kern w:val="2"/>
          <w:sz w:val="24"/>
          <w:szCs w:val="24"/>
          <w:shd w:val="clear" w:fill="FFFFFF"/>
          <w:lang w:val="en-US" w:eastAsia="zh-CN" w:bidi="ar-SA"/>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12、一次性使用肠内营养输注器（配套费森尤斯A057、7751690AP肠内营养泵）参数</w:t>
      </w:r>
    </w:p>
    <w:p w14:paraId="7748B76B">
      <w:pPr>
        <w:numPr>
          <w:ilvl w:val="0"/>
          <w:numId w:val="0"/>
        </w:numPr>
        <w:rPr>
          <w:rFonts w:hint="eastAsia" w:asciiTheme="majorEastAsia" w:hAnsiTheme="majorEastAsia" w:eastAsiaTheme="majorEastAsia" w:cstheme="majorEastAsia"/>
          <w:b w:val="0"/>
          <w:bCs w:val="0"/>
          <w:i w:val="0"/>
          <w:iCs w:val="0"/>
          <w:caps w:val="0"/>
          <w:color w:val="444444"/>
          <w:spacing w:val="0"/>
          <w:kern w:val="2"/>
          <w:sz w:val="24"/>
          <w:szCs w:val="24"/>
          <w:shd w:val="clear" w:fill="FFFFFF"/>
          <w:lang w:val="en-US" w:eastAsia="zh-CN" w:bidi="ar-SA"/>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w:t>
      </w:r>
      <w:r>
        <w:rPr>
          <w:rFonts w:hint="eastAsia" w:asciiTheme="majorEastAsia" w:hAnsiTheme="majorEastAsia" w:eastAsiaTheme="majorEastAsia" w:cstheme="majorEastAsia"/>
          <w:b w:val="0"/>
          <w:bCs w:val="0"/>
          <w:i w:val="0"/>
          <w:iCs w:val="0"/>
          <w:caps w:val="0"/>
          <w:color w:val="444444"/>
          <w:spacing w:val="0"/>
          <w:kern w:val="2"/>
          <w:sz w:val="24"/>
          <w:szCs w:val="24"/>
          <w:shd w:val="clear" w:fill="FFFFFF"/>
          <w:lang w:val="en-US" w:eastAsia="zh-CN" w:bidi="ar-SA"/>
        </w:rPr>
        <w:t>用于肠内营养输注。不能经口进食需鼻胃/肠管进行肠内营养供给的患者。拉伸性能：泵用肠内营养输注管的软管部分及各连接处应能承受15N的线性拉力而不断裂或分离。泄漏性能：泵用肠内营养输注管的软管部分应承受200kPa(2.0bar)水压2min无泄漏。T型接口与输注管的连接部分应能承受50kPa(200mbar)水压30s无泄漏。泵用肠内营养输注管上的连接件(ENLock连接件)。输注管连接端尺寸应符合GB/T1962.1-2015的要求:喂养管连接端尺寸内径约2.9mm，外径约8.4mm，内径和外径允差为±10%。全紫色管路,一次性无菌独立包装。需匹配费森尤斯A057、7751690AP肠内营养泵。</w:t>
      </w:r>
    </w:p>
    <w:p w14:paraId="3A172F27">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328DC2AF">
      <w:pPr>
        <w:numPr>
          <w:ilvl w:val="0"/>
          <w:numId w:val="0"/>
        </w:numPr>
        <w:rPr>
          <w:rFonts w:hint="eastAsia" w:asciiTheme="majorEastAsia" w:hAnsiTheme="majorEastAsia" w:eastAsiaTheme="majorEastAsia" w:cstheme="majorEastAsia"/>
          <w:b w:val="0"/>
          <w:bCs w:val="0"/>
          <w:i w:val="0"/>
          <w:iCs w:val="0"/>
          <w:caps w:val="0"/>
          <w:color w:val="444444"/>
          <w:spacing w:val="0"/>
          <w:kern w:val="2"/>
          <w:sz w:val="24"/>
          <w:szCs w:val="24"/>
          <w:shd w:val="clear" w:fill="FFFFFF"/>
          <w:lang w:val="en-US" w:eastAsia="zh-CN" w:bidi="ar-SA"/>
        </w:rPr>
      </w:pPr>
    </w:p>
    <w:p w14:paraId="6BC7D1EC">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13、一次性使用肠内营养输注器（配套费森尤斯APPLIX Smart肠内营养泵）参数</w:t>
      </w:r>
    </w:p>
    <w:p w14:paraId="78E1EE1C">
      <w:pPr>
        <w:numPr>
          <w:ilvl w:val="0"/>
          <w:numId w:val="0"/>
        </w:numPr>
        <w:rPr>
          <w:rFonts w:hint="eastAsia" w:asciiTheme="majorEastAsia" w:hAnsiTheme="majorEastAsia" w:eastAsiaTheme="majorEastAsia" w:cstheme="majorEastAsia"/>
          <w:b w:val="0"/>
          <w:bCs w:val="0"/>
          <w:i w:val="0"/>
          <w:iCs w:val="0"/>
          <w:caps w:val="0"/>
          <w:color w:val="444444"/>
          <w:spacing w:val="0"/>
          <w:kern w:val="2"/>
          <w:sz w:val="24"/>
          <w:szCs w:val="24"/>
          <w:shd w:val="clear" w:fill="FFFFFF"/>
          <w:lang w:val="en-US" w:eastAsia="zh-CN" w:bidi="ar-SA"/>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w:t>
      </w:r>
      <w:r>
        <w:rPr>
          <w:rFonts w:hint="eastAsia" w:asciiTheme="majorEastAsia" w:hAnsiTheme="majorEastAsia" w:eastAsiaTheme="majorEastAsia" w:cstheme="majorEastAsia"/>
          <w:b w:val="0"/>
          <w:bCs w:val="0"/>
          <w:i w:val="0"/>
          <w:iCs w:val="0"/>
          <w:caps w:val="0"/>
          <w:color w:val="444444"/>
          <w:spacing w:val="0"/>
          <w:kern w:val="2"/>
          <w:sz w:val="24"/>
          <w:szCs w:val="24"/>
          <w:shd w:val="clear" w:fill="FFFFFF"/>
          <w:lang w:val="en-US" w:eastAsia="zh-CN" w:bidi="ar-SA"/>
        </w:rPr>
        <w:t>用于肠内营养输注。不能经口进食需鼻胃/肠管进行肠内营养供给的患者。拉伸性能：泵用肠内营养输注管的软管部分及各连接处应能承受15N的线性拉力而不断裂或分离。泄露性能：泵用肠内营养输注管的软管部分应承受200kPa(2.0bar)水压2min无泄露。泵用肠内营养输注管上的连接件(ENLock连接件)。肠内营养输注器具有弹性、总长度≥2000mm。一次性无菌独立包装。需匹配费森尤斯APPLIX Smart肠内营养泵（包括止液夹）。</w:t>
      </w:r>
    </w:p>
    <w:p w14:paraId="3DB25B48">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558828A2">
      <w:pPr>
        <w:numPr>
          <w:ilvl w:val="0"/>
          <w:numId w:val="0"/>
        </w:numPr>
        <w:rPr>
          <w:rFonts w:hint="eastAsia" w:asciiTheme="majorEastAsia" w:hAnsiTheme="majorEastAsia" w:eastAsiaTheme="majorEastAsia" w:cstheme="majorEastAsia"/>
          <w:b w:val="0"/>
          <w:bCs w:val="0"/>
          <w:i w:val="0"/>
          <w:iCs w:val="0"/>
          <w:caps w:val="0"/>
          <w:color w:val="444444"/>
          <w:spacing w:val="0"/>
          <w:kern w:val="2"/>
          <w:sz w:val="24"/>
          <w:szCs w:val="24"/>
          <w:shd w:val="clear" w:fill="FFFFFF"/>
          <w:lang w:val="en-US" w:eastAsia="zh-CN" w:bidi="ar-SA"/>
        </w:rPr>
      </w:pPr>
    </w:p>
    <w:p w14:paraId="658643F3">
      <w:pPr>
        <w:rPr>
          <w:rFonts w:hint="default"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14、一次性使用肠内营养输注器（配套北京来普惠EA323肠内营养泵）参数</w:t>
      </w:r>
    </w:p>
    <w:p w14:paraId="7D8C155D">
      <w:pPr>
        <w:numPr>
          <w:ilvl w:val="0"/>
          <w:numId w:val="0"/>
        </w:numPr>
        <w:rPr>
          <w:rFonts w:hint="eastAsia" w:asciiTheme="majorEastAsia" w:hAnsiTheme="majorEastAsia" w:eastAsiaTheme="majorEastAsia" w:cstheme="majorEastAsia"/>
          <w:b w:val="0"/>
          <w:bCs w:val="0"/>
          <w:i w:val="0"/>
          <w:iCs w:val="0"/>
          <w:caps w:val="0"/>
          <w:color w:val="444444"/>
          <w:spacing w:val="0"/>
          <w:kern w:val="2"/>
          <w:sz w:val="24"/>
          <w:szCs w:val="24"/>
          <w:shd w:val="clear" w:fill="FFFFFF"/>
          <w:lang w:val="en-US" w:eastAsia="zh-CN" w:bidi="ar-SA"/>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w:t>
      </w:r>
      <w:r>
        <w:rPr>
          <w:rFonts w:hint="eastAsia" w:asciiTheme="majorEastAsia" w:hAnsiTheme="majorEastAsia" w:eastAsiaTheme="majorEastAsia" w:cstheme="majorEastAsia"/>
          <w:b w:val="0"/>
          <w:bCs w:val="0"/>
          <w:i w:val="0"/>
          <w:iCs w:val="0"/>
          <w:caps w:val="0"/>
          <w:color w:val="444444"/>
          <w:spacing w:val="0"/>
          <w:kern w:val="2"/>
          <w:sz w:val="24"/>
          <w:szCs w:val="24"/>
          <w:shd w:val="clear" w:fill="FFFFFF"/>
          <w:lang w:val="en-US" w:eastAsia="zh-CN" w:bidi="ar-SA"/>
        </w:rPr>
        <w:t>用于肠内营养输注。不能经口进食需鼻胃/肠管进行肠内营养供给的患者。产品一次性肠内营养供给，由针式泵用接口、止液夹、导管、滴斗、硅橡胶泵管、流量调节器、冲洗三通、塔座等组成。管路需自带流量调节器。提供针式接口、袋装接口（不同包装量）、盖装接口等不同规格型号的管路。密封性能：密封所有进出口，施加125kPa水压无泄漏维持时间≥2分钟。拉伸性能：软管部分应能承受≥15N线型拉力不断裂或分离，各连接处和连接件能承受≥15N的线型拉力不分离。含有用于冲洗用途的三通，不中断连接管路可进行冲管或打药。末端塔座式接口，塔座可拆卸。透明管壁。全紫色泵管管路,一次性无菌独立包装。总导管长度≥1800mm,硅胶管110-112mm。需匹配北京来普惠康EA323的肠内营养泵。</w:t>
      </w:r>
    </w:p>
    <w:p w14:paraId="22D87532">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13251551">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p>
    <w:p w14:paraId="347411C6">
      <w:pPr>
        <w:rPr>
          <w:rFonts w:hint="default"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15、一次性使用肠内营养输注器（配套深圳麦科田EP-60C肠内营养泵）参数</w:t>
      </w:r>
    </w:p>
    <w:p w14:paraId="48037678">
      <w:pPr>
        <w:numPr>
          <w:ilvl w:val="0"/>
          <w:numId w:val="0"/>
        </w:numPr>
        <w:rPr>
          <w:rFonts w:hint="eastAsia" w:asciiTheme="majorEastAsia" w:hAnsiTheme="majorEastAsia" w:eastAsiaTheme="majorEastAsia" w:cstheme="majorEastAsia"/>
          <w:b w:val="0"/>
          <w:bCs w:val="0"/>
          <w:i w:val="0"/>
          <w:iCs w:val="0"/>
          <w:caps w:val="0"/>
          <w:color w:val="444444"/>
          <w:spacing w:val="0"/>
          <w:kern w:val="2"/>
          <w:sz w:val="24"/>
          <w:szCs w:val="24"/>
          <w:shd w:val="clear" w:fill="FFFFFF"/>
          <w:lang w:val="en-US" w:eastAsia="zh-CN" w:bidi="ar-SA"/>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w:t>
      </w:r>
      <w:r>
        <w:rPr>
          <w:rFonts w:hint="eastAsia" w:asciiTheme="majorEastAsia" w:hAnsiTheme="majorEastAsia" w:eastAsiaTheme="majorEastAsia" w:cstheme="majorEastAsia"/>
          <w:b w:val="0"/>
          <w:bCs w:val="0"/>
          <w:i w:val="0"/>
          <w:iCs w:val="0"/>
          <w:caps w:val="0"/>
          <w:color w:val="444444"/>
          <w:spacing w:val="0"/>
          <w:kern w:val="2"/>
          <w:sz w:val="24"/>
          <w:szCs w:val="24"/>
          <w:shd w:val="clear" w:fill="FFFFFF"/>
          <w:lang w:val="en-US" w:eastAsia="zh-CN" w:bidi="ar-SA"/>
        </w:rPr>
        <w:t>用于肠内营养输注。不能经口进食需鼻胃/肠管进行肠内营养供给的患者。紫色管体，不含DEHP；多种链接接口和加药口；肠内营养管路中硅胶管长度≥75mm。管路长度兼容输液架和吊塔，输注器长度≥2300mm。卡扣处具有黑色磁环，辅助机器识别耗材在位。具有禁止静脉输液标识，保证肠内营养输注安全性。一次性无菌独立包装。需匹配深圳麦科田EP-60C肠内营养泵。</w:t>
      </w:r>
    </w:p>
    <w:p w14:paraId="091E38BF">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71B75C2A">
      <w:pPr>
        <w:numPr>
          <w:ilvl w:val="0"/>
          <w:numId w:val="0"/>
        </w:numPr>
        <w:rPr>
          <w:rFonts w:hint="eastAsia" w:asciiTheme="majorEastAsia" w:hAnsiTheme="majorEastAsia" w:eastAsiaTheme="majorEastAsia" w:cstheme="majorEastAsia"/>
          <w:b w:val="0"/>
          <w:bCs w:val="0"/>
          <w:i w:val="0"/>
          <w:iCs w:val="0"/>
          <w:caps w:val="0"/>
          <w:color w:val="444444"/>
          <w:spacing w:val="0"/>
          <w:kern w:val="2"/>
          <w:sz w:val="24"/>
          <w:szCs w:val="24"/>
          <w:shd w:val="clear" w:fill="FFFFFF"/>
          <w:lang w:val="en-US" w:eastAsia="zh-CN" w:bidi="ar-SA"/>
        </w:rPr>
      </w:pPr>
    </w:p>
    <w:p w14:paraId="4256A187">
      <w:pPr>
        <w:numPr>
          <w:ilvl w:val="0"/>
          <w:numId w:val="0"/>
        </w:numPr>
        <w:rPr>
          <w:rFonts w:hint="default" w:asciiTheme="majorEastAsia" w:hAnsiTheme="majorEastAsia" w:eastAsiaTheme="majorEastAsia" w:cstheme="majorEastAsia"/>
          <w:b w:val="0"/>
          <w:bCs w:val="0"/>
          <w:i w:val="0"/>
          <w:iCs w:val="0"/>
          <w:caps w:val="0"/>
          <w:color w:val="444444"/>
          <w:spacing w:val="0"/>
          <w:kern w:val="2"/>
          <w:sz w:val="24"/>
          <w:szCs w:val="24"/>
          <w:shd w:val="clear" w:fill="FFFFFF"/>
          <w:lang w:val="en-US" w:eastAsia="zh-CN" w:bidi="ar-SA"/>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16、一次性使用肠内营养输注器（配套深圳圣诺SN-600N肠内营养泵）参数</w:t>
      </w:r>
    </w:p>
    <w:p w14:paraId="412951E7">
      <w:pPr>
        <w:numPr>
          <w:ilvl w:val="0"/>
          <w:numId w:val="0"/>
        </w:numPr>
        <w:rPr>
          <w:rFonts w:hint="eastAsia" w:asciiTheme="majorEastAsia" w:hAnsiTheme="majorEastAsia" w:eastAsiaTheme="majorEastAsia" w:cstheme="majorEastAsia"/>
          <w:b w:val="0"/>
          <w:bCs w:val="0"/>
          <w:i w:val="0"/>
          <w:iCs w:val="0"/>
          <w:caps w:val="0"/>
          <w:color w:val="444444"/>
          <w:spacing w:val="0"/>
          <w:kern w:val="2"/>
          <w:sz w:val="24"/>
          <w:szCs w:val="24"/>
          <w:shd w:val="clear" w:fill="FFFFFF"/>
          <w:lang w:val="en-US" w:eastAsia="zh-CN" w:bidi="ar-SA"/>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w:t>
      </w:r>
      <w:r>
        <w:rPr>
          <w:rFonts w:hint="eastAsia" w:asciiTheme="majorEastAsia" w:hAnsiTheme="majorEastAsia" w:eastAsiaTheme="majorEastAsia" w:cstheme="majorEastAsia"/>
          <w:b w:val="0"/>
          <w:bCs w:val="0"/>
          <w:i w:val="0"/>
          <w:iCs w:val="0"/>
          <w:caps w:val="0"/>
          <w:color w:val="444444"/>
          <w:spacing w:val="0"/>
          <w:kern w:val="2"/>
          <w:sz w:val="24"/>
          <w:szCs w:val="24"/>
          <w:shd w:val="clear" w:fill="FFFFFF"/>
          <w:lang w:val="en-US" w:eastAsia="zh-CN" w:bidi="ar-SA"/>
        </w:rPr>
        <w:t>用于肠内营养输注。不能经口进食需鼻胃/肠管进行肠内营养供给的患者。全紫色管道，材质为DINCH，不含DEHP增塑剂；管路由针刺接头或瓶装接头，导管，三通接头或Y型接头，步进接头，锁紧接头等组成，进气式设计；输注器长度≥2240mm,外径4.0-4.15mm，内径2.9-3.05mm；针式泵用接口与滴斗距离≥500mm。滴斗长度76mm±1mm，滴斗上端最宽处22mm±1mm，下端最窄处12mm±1mm。硅橡胶管长度110mm±2mm，能够有效围绕泵的转子。硅橡胶管下端塑料定位器，卡扣处外径8mm。塑插针能与输液瓶或瓶装营养液连接紧密，输注过程无液体渗漏；营养供应管路的软管和各连接处能承受不小于15N线性拉伸分离力（需要提供技术支持佐证）；一体化输注器转轮输出襻挂扣；每个最小包装均含有悬挂液体的网兜；一次性无菌独立包装。需匹配深圳圣诺SN-600N肠内营养泵。</w:t>
      </w:r>
    </w:p>
    <w:p w14:paraId="4EAB6245">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5AF93062">
      <w:pPr>
        <w:numPr>
          <w:ilvl w:val="0"/>
          <w:numId w:val="0"/>
        </w:numPr>
        <w:rPr>
          <w:rFonts w:hint="eastAsia" w:asciiTheme="majorEastAsia" w:hAnsiTheme="majorEastAsia" w:eastAsiaTheme="majorEastAsia" w:cstheme="majorEastAsia"/>
          <w:b w:val="0"/>
          <w:bCs w:val="0"/>
          <w:i w:val="0"/>
          <w:iCs w:val="0"/>
          <w:caps w:val="0"/>
          <w:color w:val="444444"/>
          <w:spacing w:val="0"/>
          <w:kern w:val="2"/>
          <w:sz w:val="24"/>
          <w:szCs w:val="24"/>
          <w:shd w:val="clear" w:fill="FFFFFF"/>
          <w:lang w:val="en-US" w:eastAsia="zh-CN" w:bidi="ar-SA"/>
        </w:rPr>
      </w:pPr>
    </w:p>
    <w:p w14:paraId="5623FD02">
      <w:pPr>
        <w:numPr>
          <w:ilvl w:val="0"/>
          <w:numId w:val="0"/>
        </w:numPr>
        <w:rPr>
          <w:rFonts w:hint="default" w:asciiTheme="majorEastAsia" w:hAnsiTheme="majorEastAsia" w:eastAsiaTheme="majorEastAsia" w:cstheme="majorEastAsia"/>
          <w:b w:val="0"/>
          <w:bCs w:val="0"/>
          <w:i w:val="0"/>
          <w:iCs w:val="0"/>
          <w:caps w:val="0"/>
          <w:color w:val="444444"/>
          <w:spacing w:val="0"/>
          <w:kern w:val="2"/>
          <w:sz w:val="24"/>
          <w:szCs w:val="24"/>
          <w:shd w:val="clear" w:fill="FFFFFF"/>
          <w:lang w:val="en-US" w:eastAsia="zh-CN" w:bidi="ar-SA"/>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17、一次性使用肠内营养输注器（配套荷兰纽迪西亚800型、英复特、英复特Flocare Infinity Ⅱ肠内营养泵）参数</w:t>
      </w:r>
    </w:p>
    <w:p w14:paraId="526E7F6C">
      <w:pPr>
        <w:numPr>
          <w:ilvl w:val="0"/>
          <w:numId w:val="0"/>
        </w:numPr>
        <w:rPr>
          <w:rFonts w:hint="eastAsia" w:asciiTheme="majorEastAsia" w:hAnsiTheme="majorEastAsia" w:eastAsiaTheme="majorEastAsia" w:cstheme="majorEastAsia"/>
          <w:b w:val="0"/>
          <w:bCs w:val="0"/>
          <w:i w:val="0"/>
          <w:iCs w:val="0"/>
          <w:caps w:val="0"/>
          <w:color w:val="444444"/>
          <w:spacing w:val="0"/>
          <w:kern w:val="2"/>
          <w:sz w:val="24"/>
          <w:szCs w:val="24"/>
          <w:shd w:val="clear" w:fill="FFFFFF"/>
          <w:lang w:val="en-US" w:eastAsia="zh-CN" w:bidi="ar-SA"/>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w:t>
      </w:r>
      <w:r>
        <w:rPr>
          <w:rFonts w:hint="eastAsia" w:asciiTheme="majorEastAsia" w:hAnsiTheme="majorEastAsia" w:eastAsiaTheme="majorEastAsia" w:cstheme="majorEastAsia"/>
          <w:b w:val="0"/>
          <w:bCs w:val="0"/>
          <w:i w:val="0"/>
          <w:iCs w:val="0"/>
          <w:caps w:val="0"/>
          <w:color w:val="444444"/>
          <w:spacing w:val="0"/>
          <w:kern w:val="2"/>
          <w:sz w:val="24"/>
          <w:szCs w:val="24"/>
          <w:shd w:val="clear" w:fill="FFFFFF"/>
          <w:lang w:val="en-US" w:eastAsia="zh-CN" w:bidi="ar-SA"/>
        </w:rPr>
        <w:t>用于肠内营养输注。不能经口进食需鼻胃/肠管进行肠内营养供给的患者。全紫色管路,管路与设备连接处为U型接口。管路由针刺接头或瓶装接头，导管，三通接头或Y型接头，步进接头，锁紧接头等组成，进气式设计；材质为DINCH，不含DEHP增塑剂；需要两种型号，型号1：长度≥224cm 外径4.0-4.15mm内径2.65-2.8mm；型号2：长度≥240cm外径4.0-4.15mm内径2.9-3.05mm；塑插针能与输液瓶或瓶装营养液连接紧密，输注过程无液体渗漏；肠内营养输注器具备防逆流功能；营养供应管路的软管和各连接处能承受不小于15N线性拉伸分离力（需要提供技术支持佐证），各连接口无开裂或脱离现象，与营养泵连接一键填充后末端自动识别并报警；水滴状阀门控制系统，可潮汐式输注；包含针刺式,瓶装,袋装式多种规格，可依靠重力持续性输注；每个最小包装均含有悬挂液体的网兜；一次性无菌独立包装。需匹配荷兰纽迪西亚800型、英复特、英复特Flocare Infinity Ⅱ肠内营养泵。</w:t>
      </w:r>
    </w:p>
    <w:p w14:paraId="49D1F90C">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3D94E36A">
      <w:pPr>
        <w:numPr>
          <w:ilvl w:val="0"/>
          <w:numId w:val="0"/>
        </w:numPr>
        <w:rPr>
          <w:rFonts w:hint="eastAsia" w:asciiTheme="majorEastAsia" w:hAnsiTheme="majorEastAsia" w:eastAsiaTheme="majorEastAsia" w:cstheme="majorEastAsia"/>
          <w:b w:val="0"/>
          <w:bCs w:val="0"/>
          <w:i w:val="0"/>
          <w:iCs w:val="0"/>
          <w:caps w:val="0"/>
          <w:color w:val="444444"/>
          <w:spacing w:val="0"/>
          <w:kern w:val="2"/>
          <w:sz w:val="24"/>
          <w:szCs w:val="24"/>
          <w:shd w:val="clear" w:fill="FFFFFF"/>
          <w:lang w:val="en-US" w:eastAsia="zh-CN" w:bidi="ar-SA"/>
        </w:rPr>
      </w:pPr>
    </w:p>
    <w:p w14:paraId="65BCE230">
      <w:pPr>
        <w:numPr>
          <w:ilvl w:val="0"/>
          <w:numId w:val="0"/>
        </w:numPr>
        <w:rPr>
          <w:rFonts w:hint="default" w:asciiTheme="majorEastAsia" w:hAnsiTheme="majorEastAsia" w:eastAsiaTheme="majorEastAsia" w:cstheme="majorEastAsia"/>
          <w:b w:val="0"/>
          <w:bCs w:val="0"/>
          <w:i w:val="0"/>
          <w:iCs w:val="0"/>
          <w:caps w:val="0"/>
          <w:color w:val="444444"/>
          <w:spacing w:val="0"/>
          <w:kern w:val="2"/>
          <w:sz w:val="24"/>
          <w:szCs w:val="24"/>
          <w:shd w:val="clear" w:fill="FFFFFF"/>
          <w:lang w:val="en-US" w:eastAsia="zh-CN" w:bidi="ar-SA"/>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18、一次性使用肠内营养输注器（配套苏州泽德CY-1200肠内营养泵）参数</w:t>
      </w:r>
    </w:p>
    <w:p w14:paraId="4568A846">
      <w:pPr>
        <w:numPr>
          <w:ilvl w:val="0"/>
          <w:numId w:val="0"/>
        </w:numPr>
        <w:rPr>
          <w:rFonts w:hint="eastAsia" w:asciiTheme="majorEastAsia" w:hAnsiTheme="majorEastAsia" w:eastAsiaTheme="majorEastAsia" w:cstheme="majorEastAsia"/>
          <w:b w:val="0"/>
          <w:bCs w:val="0"/>
          <w:i w:val="0"/>
          <w:iCs w:val="0"/>
          <w:caps w:val="0"/>
          <w:color w:val="444444"/>
          <w:spacing w:val="0"/>
          <w:kern w:val="2"/>
          <w:sz w:val="24"/>
          <w:szCs w:val="24"/>
          <w:shd w:val="clear" w:fill="FFFFFF"/>
          <w:lang w:val="en-US" w:eastAsia="zh-CN" w:bidi="ar-SA"/>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所投产品需在省标目录内。</w:t>
      </w:r>
      <w:r>
        <w:rPr>
          <w:rFonts w:hint="eastAsia" w:asciiTheme="majorEastAsia" w:hAnsiTheme="majorEastAsia" w:eastAsiaTheme="majorEastAsia" w:cstheme="majorEastAsia"/>
          <w:b w:val="0"/>
          <w:bCs w:val="0"/>
          <w:i w:val="0"/>
          <w:iCs w:val="0"/>
          <w:caps w:val="0"/>
          <w:color w:val="444444"/>
          <w:spacing w:val="0"/>
          <w:kern w:val="2"/>
          <w:sz w:val="24"/>
          <w:szCs w:val="24"/>
          <w:shd w:val="clear" w:fill="FFFFFF"/>
          <w:lang w:val="en-US" w:eastAsia="zh-CN" w:bidi="ar-SA"/>
        </w:rPr>
        <w:t>用于肠内营养输注。不能经口进食需鼻胃/肠管进行肠内营养供给的患者。紫色管体，不含DEHP；多种链接接口和加药口；导管直径4.2mm±1mm，硅胶管端长度170mm±1mm；中方紫调节器两通接头透明；涵盖软滴瓶与滴瓶盖，稳定且不易炸管；管路长度兼容输液架和吊塔，输注器总长度≥2300mm；具备禁止静脉输液标识。一次性无菌独立包装。需匹配，苏州泽德CY-1200肠内营养泵。</w:t>
      </w:r>
    </w:p>
    <w:p w14:paraId="6790DC04">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t>招标现场需提供样品</w:t>
      </w:r>
    </w:p>
    <w:p w14:paraId="0D2B194D">
      <w:pPr>
        <w:numPr>
          <w:ilvl w:val="0"/>
          <w:numId w:val="0"/>
        </w:numPr>
        <w:rPr>
          <w:rFonts w:hint="eastAsia" w:asciiTheme="majorEastAsia" w:hAnsiTheme="majorEastAsia" w:eastAsiaTheme="majorEastAsia" w:cstheme="majorEastAsia"/>
          <w:b w:val="0"/>
          <w:bCs w:val="0"/>
          <w:i w:val="0"/>
          <w:iCs w:val="0"/>
          <w:caps w:val="0"/>
          <w:color w:val="444444"/>
          <w:spacing w:val="0"/>
          <w:sz w:val="24"/>
          <w:szCs w:val="24"/>
          <w:shd w:val="clear" w:fill="FFFFFF"/>
          <w:lang w:val="en-US" w:eastAsia="zh-CN"/>
        </w:rPr>
      </w:pPr>
    </w:p>
    <w:p w14:paraId="4FCDD076">
      <w:pPr>
        <w:numPr>
          <w:ilvl w:val="0"/>
          <w:numId w:val="0"/>
        </w:numPr>
        <w:rPr>
          <w:rFonts w:hint="default" w:asciiTheme="majorEastAsia" w:hAnsiTheme="majorEastAsia" w:eastAsiaTheme="majorEastAsia" w:cstheme="majorEastAsia"/>
          <w:b w:val="0"/>
          <w:bCs w:val="0"/>
          <w:i w:val="0"/>
          <w:iCs w:val="0"/>
          <w:caps w:val="0"/>
          <w:color w:val="444444"/>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36B90"/>
    <w:rsid w:val="1CE36B90"/>
    <w:rsid w:val="52101BB7"/>
    <w:rsid w:val="73797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160"/>
      <w:ind w:left="460" w:hanging="360"/>
    </w:pPr>
    <w:rPr>
      <w:rFonts w:ascii="宋体" w:hAnsi="宋体" w:eastAsia="宋体" w:cs="宋体"/>
      <w:sz w:val="24"/>
      <w:szCs w:val="24"/>
      <w:lang w:val="en-US" w:eastAsia="zh-CN" w:bidi="ar-SA"/>
    </w:rPr>
  </w:style>
  <w:style w:type="paragraph" w:styleId="4">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1"/>
    <w:pPr>
      <w:spacing w:before="160"/>
      <w:ind w:left="460" w:hanging="360"/>
    </w:pPr>
    <w:rPr>
      <w:rFonts w:ascii="宋体" w:hAnsi="宋体" w:eastAsia="宋体" w:cs="宋体"/>
      <w:lang w:val="en-US" w:eastAsia="zh-CN" w:bidi="ar-SA"/>
    </w:rPr>
  </w:style>
  <w:style w:type="paragraph" w:customStyle="1" w:styleId="10">
    <w:name w:val="Table Text"/>
    <w:basedOn w:val="1"/>
    <w:autoRedefine/>
    <w:hidden/>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20"/>
      <w:szCs w:val="20"/>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4079</Words>
  <Characters>4846</Characters>
  <Lines>0</Lines>
  <Paragraphs>0</Paragraphs>
  <TotalTime>2</TotalTime>
  <ScaleCrop>false</ScaleCrop>
  <LinksUpToDate>false</LinksUpToDate>
  <CharactersWithSpaces>4853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2026-07-05T19:09:00Z</dcterms:created>
  <dc:creator>pH</dc:creator>
  <cp:lastModifiedBy>pH</cp:lastModifiedBy>
  <dcterms:modified xsi:type="dcterms:W3CDTF">2026-07-19T21:32:46Z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27B5B09AB6F6409E9F6135A291AEF2C6_13</vt:lpwstr>
  </property>
  <property fmtid="{D5CDD505-2E9C-101B-9397-08002B2CF9AE}" pid="4" name="KSOTemplateDocerSaveRecord">
    <vt:lpwstr>eyJoZGlkIjoiNmI3NWU2ZDk4Nzg0OWJhZWNhYmJjMWE0ODcxOWYyOTkiLCJ1c2VySWQiOiIxMjE3NTg2MjUwIn0=</vt:lpwstr>
  </property>
</Properties>
</file>