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58DC9">
      <w:pPr>
        <w:keepNext w:val="0"/>
        <w:keepLines w:val="0"/>
        <w:pageBreakBefore w:val="0"/>
        <w:widowControl/>
        <w:tabs>
          <w:tab w:val="left" w:pos="630"/>
        </w:tabs>
        <w:kinsoku/>
        <w:wordWrap/>
        <w:overflowPunct/>
        <w:topLinePunct w:val="0"/>
        <w:autoSpaceDE/>
        <w:autoSpaceDN/>
        <w:bidi w:val="0"/>
        <w:adjustRightInd/>
        <w:snapToGrid/>
        <w:spacing w:line="240" w:lineRule="auto"/>
        <w:ind w:firstLine="723" w:firstLineChars="200"/>
        <w:jc w:val="both"/>
        <w:textAlignment w:val="center"/>
        <w:rPr>
          <w:rFonts w:hint="eastAsia" w:asciiTheme="majorEastAsia" w:hAnsiTheme="majorEastAsia" w:eastAsiaTheme="majorEastAsia" w:cstheme="majorEastAsia"/>
          <w:b/>
          <w:bCs/>
          <w:color w:val="auto"/>
          <w:kern w:val="0"/>
          <w:sz w:val="36"/>
          <w:szCs w:val="36"/>
          <w:lang w:val="en-US" w:eastAsia="zh-CN"/>
        </w:rPr>
      </w:pPr>
      <w:r>
        <w:rPr>
          <w:rFonts w:hint="eastAsia" w:asciiTheme="majorEastAsia" w:hAnsiTheme="majorEastAsia" w:eastAsiaTheme="majorEastAsia" w:cstheme="majorEastAsia"/>
          <w:b/>
          <w:bCs/>
          <w:color w:val="auto"/>
          <w:kern w:val="0"/>
          <w:sz w:val="36"/>
          <w:szCs w:val="36"/>
          <w:lang w:val="en-US" w:eastAsia="zh-CN"/>
        </w:rPr>
        <w:t>控制价：6万元，服务期限：1年。</w:t>
      </w:r>
    </w:p>
    <w:p w14:paraId="0C9244A7">
      <w:pPr>
        <w:keepNext w:val="0"/>
        <w:keepLines w:val="0"/>
        <w:pageBreakBefore w:val="0"/>
        <w:widowControl/>
        <w:tabs>
          <w:tab w:val="left" w:pos="630"/>
        </w:tabs>
        <w:kinsoku/>
        <w:wordWrap/>
        <w:overflowPunct/>
        <w:topLinePunct w:val="0"/>
        <w:autoSpaceDE/>
        <w:autoSpaceDN/>
        <w:bidi w:val="0"/>
        <w:adjustRightInd/>
        <w:snapToGrid/>
        <w:spacing w:line="240" w:lineRule="auto"/>
        <w:ind w:firstLine="721" w:firstLineChars="200"/>
        <w:jc w:val="both"/>
        <w:textAlignment w:val="center"/>
        <w:rPr>
          <w:rFonts w:hint="eastAsia" w:ascii="华文中宋" w:hAnsi="华文中宋" w:eastAsia="华文中宋" w:cs="华文中宋"/>
          <w:b/>
          <w:bCs/>
          <w:color w:val="auto"/>
          <w:kern w:val="0"/>
          <w:sz w:val="36"/>
          <w:szCs w:val="36"/>
          <w:lang w:val="en-US" w:eastAsia="zh-CN"/>
        </w:rPr>
      </w:pPr>
      <w:r>
        <w:rPr>
          <w:rFonts w:hint="eastAsia" w:ascii="华文中宋" w:hAnsi="华文中宋" w:eastAsia="华文中宋" w:cs="华文中宋"/>
          <w:b/>
          <w:bCs/>
          <w:color w:val="auto"/>
          <w:kern w:val="0"/>
          <w:sz w:val="36"/>
          <w:szCs w:val="36"/>
          <w:lang w:val="en-US" w:eastAsia="zh-CN"/>
        </w:rPr>
        <w:t>一、网络信息监测项</w:t>
      </w:r>
    </w:p>
    <w:p w14:paraId="298214F5">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1. 系统可实现7*24小时自动网络信息</w:t>
      </w:r>
      <w:r>
        <w:rPr>
          <w:rFonts w:hint="default" w:ascii="仿宋" w:hAnsi="仿宋" w:eastAsia="仿宋" w:cs="仿宋"/>
          <w:color w:val="auto"/>
          <w:kern w:val="0"/>
          <w:sz w:val="32"/>
          <w:szCs w:val="32"/>
          <w:lang w:val="en-US" w:eastAsia="zh-CN"/>
        </w:rPr>
        <w:t>监测</w:t>
      </w:r>
      <w:r>
        <w:rPr>
          <w:rFonts w:hint="eastAsia" w:ascii="仿宋" w:hAnsi="仿宋" w:eastAsia="仿宋" w:cs="仿宋"/>
          <w:color w:val="auto"/>
          <w:kern w:val="0"/>
          <w:sz w:val="32"/>
          <w:szCs w:val="32"/>
          <w:lang w:val="en-US" w:eastAsia="zh-CN"/>
        </w:rPr>
        <w:t>，</w:t>
      </w:r>
      <w:r>
        <w:rPr>
          <w:rFonts w:hint="default" w:ascii="仿宋" w:hAnsi="仿宋" w:eastAsia="仿宋" w:cs="仿宋"/>
          <w:color w:val="auto"/>
          <w:kern w:val="0"/>
          <w:sz w:val="32"/>
          <w:szCs w:val="32"/>
          <w:lang w:val="en-US" w:eastAsia="zh-CN"/>
        </w:rPr>
        <w:t>经过</w:t>
      </w:r>
      <w:r>
        <w:rPr>
          <w:rFonts w:hint="eastAsia" w:ascii="仿宋" w:hAnsi="仿宋" w:eastAsia="仿宋" w:cs="仿宋"/>
          <w:color w:val="auto"/>
          <w:kern w:val="0"/>
          <w:sz w:val="32"/>
          <w:szCs w:val="32"/>
          <w:lang w:val="en-US" w:eastAsia="zh-CN"/>
        </w:rPr>
        <w:t>供应商人工二次</w:t>
      </w:r>
      <w:r>
        <w:rPr>
          <w:rFonts w:hint="default" w:ascii="仿宋" w:hAnsi="仿宋" w:eastAsia="仿宋" w:cs="仿宋"/>
          <w:color w:val="auto"/>
          <w:kern w:val="0"/>
          <w:sz w:val="32"/>
          <w:szCs w:val="32"/>
          <w:lang w:val="en-US" w:eastAsia="zh-CN"/>
        </w:rPr>
        <w:t>判断后，分拣关联</w:t>
      </w:r>
      <w:r>
        <w:rPr>
          <w:rFonts w:hint="eastAsia" w:ascii="仿宋" w:hAnsi="仿宋" w:eastAsia="仿宋" w:cs="仿宋"/>
          <w:color w:val="auto"/>
          <w:kern w:val="0"/>
          <w:sz w:val="32"/>
          <w:szCs w:val="32"/>
          <w:lang w:val="en-US" w:eastAsia="zh-CN"/>
        </w:rPr>
        <w:t>度高的</w:t>
      </w:r>
      <w:r>
        <w:rPr>
          <w:rFonts w:hint="default" w:ascii="仿宋" w:hAnsi="仿宋" w:eastAsia="仿宋" w:cs="仿宋"/>
          <w:color w:val="auto"/>
          <w:kern w:val="0"/>
          <w:sz w:val="32"/>
          <w:szCs w:val="32"/>
          <w:lang w:val="en-US" w:eastAsia="zh-CN"/>
        </w:rPr>
        <w:t>敏感</w:t>
      </w:r>
      <w:r>
        <w:rPr>
          <w:rFonts w:hint="eastAsia" w:ascii="仿宋" w:hAnsi="仿宋" w:eastAsia="仿宋" w:cs="仿宋"/>
          <w:color w:val="auto"/>
          <w:kern w:val="0"/>
          <w:sz w:val="32"/>
          <w:szCs w:val="32"/>
          <w:lang w:val="en-US" w:eastAsia="zh-CN"/>
        </w:rPr>
        <w:t>信息</w:t>
      </w:r>
      <w:r>
        <w:rPr>
          <w:rFonts w:hint="default" w:ascii="仿宋" w:hAnsi="仿宋" w:eastAsia="仿宋" w:cs="仿宋"/>
          <w:color w:val="auto"/>
          <w:kern w:val="0"/>
          <w:sz w:val="32"/>
          <w:szCs w:val="32"/>
          <w:lang w:val="en-US" w:eastAsia="zh-CN"/>
        </w:rPr>
        <w:t>推送</w:t>
      </w:r>
      <w:r>
        <w:rPr>
          <w:rFonts w:hint="eastAsia" w:ascii="仿宋" w:hAnsi="仿宋" w:eastAsia="仿宋" w:cs="仿宋"/>
          <w:color w:val="auto"/>
          <w:kern w:val="0"/>
          <w:sz w:val="32"/>
          <w:szCs w:val="32"/>
          <w:lang w:val="en-US" w:eastAsia="zh-CN"/>
        </w:rPr>
        <w:t>至采</w:t>
      </w:r>
      <w:bookmarkStart w:id="0" w:name="_GoBack"/>
      <w:bookmarkEnd w:id="0"/>
      <w:r>
        <w:rPr>
          <w:rFonts w:hint="eastAsia" w:ascii="仿宋" w:hAnsi="仿宋" w:eastAsia="仿宋" w:cs="仿宋"/>
          <w:color w:val="auto"/>
          <w:kern w:val="0"/>
          <w:sz w:val="32"/>
          <w:szCs w:val="32"/>
          <w:lang w:val="en-US" w:eastAsia="zh-CN"/>
        </w:rPr>
        <w:t>购人，不可漏采</w:t>
      </w:r>
      <w:r>
        <w:rPr>
          <w:rFonts w:hint="default"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lang w:val="en-US" w:eastAsia="zh-CN"/>
        </w:rPr>
        <w:t>另外图文数据线上回溯应不低于36个月，视频数据线上回溯应不低于18个月。</w:t>
      </w:r>
    </w:p>
    <w:p w14:paraId="30DF6898">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2.统支持监测方案灵活配置，可自定义关键词组合、排除词、敏感等级、预警阈值，支持 AI 生成内容识别（含 AI 图文、AI 视频），可对 AIGC 内容单独筛选、统计与溯源。系统内置多维度可视化分析图表，包含关注度走势、互动声量、来源占比、情感分布、媒体关注度分级、作者发文统计、地域分布、行业分布、信息量时段分布等，图表支持导出使用。</w:t>
      </w:r>
    </w:p>
    <w:p w14:paraId="03EABBFB">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 视频专项监测：系统可实现短视频平台、视频频道、视频网站等数据全量识别，非抽帧识别。识别类别包括但不限于：字幕识别、音频识别、背景识别、标签识别、封面识别、logo识别、场景识别。</w:t>
      </w:r>
    </w:p>
    <w:p w14:paraId="53E3628A">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4. 场景实时监测：系统应具备基于图片、视频构建实时监测专题方案的能力，支持场景监测轻量化快速搭建与灵活配置；根据图片、视频作为样本线索，通过图像特征智能比对，自动巡检涉事主体相关场景，全网检索近似画面与同类场景内容，完成目标场景全域溯源、持续监测，若出现后，可第一时间进行预警推送。</w:t>
      </w:r>
    </w:p>
    <w:p w14:paraId="7C32934A">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5. 直播监测：系统可同时监测最低100个抖音直播账号进行7×24小时实时监测，支持目标账号开播预警提醒；采用全帧多维识别技术对直播画面、音频、字幕、弹幕实时解析，自定义敏感规则实现风险内容实时高亮预警；实时采集弹幕及发布主体信息并开展情感分析与数据统计；直播内容全程自动归档存储，支持多条件检索定位直播片段、历史回放，完整留存溯源证据，支撑直播风险实时管控与事后核查取证工作。</w:t>
      </w:r>
    </w:p>
    <w:p w14:paraId="67DE4D82">
      <w:pPr>
        <w:keepNext w:val="0"/>
        <w:keepLines w:val="0"/>
        <w:pageBreakBefore w:val="0"/>
        <w:widowControl/>
        <w:tabs>
          <w:tab w:val="left" w:pos="630"/>
        </w:tabs>
        <w:kinsoku/>
        <w:wordWrap/>
        <w:overflowPunct/>
        <w:topLinePunct w:val="0"/>
        <w:autoSpaceDE/>
        <w:autoSpaceDN/>
        <w:bidi w:val="0"/>
        <w:adjustRightInd/>
        <w:snapToGrid/>
        <w:spacing w:line="240" w:lineRule="auto"/>
        <w:ind w:firstLine="721" w:firstLineChars="200"/>
        <w:jc w:val="both"/>
        <w:textAlignment w:val="center"/>
        <w:rPr>
          <w:rFonts w:hint="eastAsia" w:ascii="华文中宋" w:hAnsi="华文中宋" w:eastAsia="华文中宋" w:cs="华文中宋"/>
          <w:b/>
          <w:bCs/>
          <w:color w:val="auto"/>
          <w:kern w:val="0"/>
          <w:sz w:val="36"/>
          <w:szCs w:val="36"/>
          <w:lang w:val="en-US" w:eastAsia="zh-CN"/>
        </w:rPr>
      </w:pPr>
      <w:r>
        <w:rPr>
          <w:rFonts w:hint="eastAsia" w:ascii="华文中宋" w:hAnsi="华文中宋" w:eastAsia="华文中宋" w:cs="华文中宋"/>
          <w:b/>
          <w:bCs/>
          <w:color w:val="auto"/>
          <w:kern w:val="0"/>
          <w:sz w:val="36"/>
          <w:szCs w:val="36"/>
          <w:lang w:val="en-US" w:eastAsia="zh-CN"/>
        </w:rPr>
        <w:t>二、核心功能项</w:t>
      </w:r>
    </w:p>
    <w:p w14:paraId="0B178936">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1. 一键溯源功能：系统具备一键溯源功能，可调取最低100天内相似的信息数据，快速定位信息首发源头、梳理完整传播脉络，自动区分各级传播媒介，清晰呈现整体参与情况；图表化展现首发信息、传播路径分析、同类信息整体传播态势研判等，高效追溯信息源头。</w:t>
      </w:r>
    </w:p>
    <w:p w14:paraId="4F52B927">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 一键举报功能：对于监测出的不实、侵权、违法违规等有害信息，系统可在线发起一键举报；系统自动对接媒介平台举报接口与国家违法举报通道，自动同步信息链接、规整举报文案。功能适配需包含抖音、快手、微博、B 站、今日头条、小红书等主流平台。</w:t>
      </w:r>
    </w:p>
    <w:p w14:paraId="7619A63D">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 预警推送功能：系统可实现信息自动推送技术，在出现相关信息事件时，可实现以短信、微信、钉钉、邮件、移动客户端、web弹窗、企业微信群、二维码报送等方式提供预警，信息自动预警可设置的接收人最低不少于6人。</w:t>
      </w:r>
    </w:p>
    <w:p w14:paraId="37DBA834">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 xml:space="preserve">4. </w:t>
      </w:r>
      <w:r>
        <w:rPr>
          <w:rFonts w:hint="eastAsia" w:ascii="仿宋" w:hAnsi="仿宋" w:eastAsia="仿宋" w:cs="仿宋"/>
          <w:color w:val="auto"/>
          <w:kern w:val="0"/>
          <w:sz w:val="32"/>
          <w:szCs w:val="32"/>
        </w:rPr>
        <w:t>一键取证功能：系统</w:t>
      </w:r>
      <w:r>
        <w:rPr>
          <w:rFonts w:hint="eastAsia" w:ascii="仿宋" w:hAnsi="仿宋" w:eastAsia="仿宋" w:cs="仿宋"/>
          <w:color w:val="auto"/>
          <w:kern w:val="0"/>
          <w:sz w:val="32"/>
          <w:szCs w:val="32"/>
          <w:lang w:val="en-US" w:eastAsia="zh-CN"/>
        </w:rPr>
        <w:t>可实现</w:t>
      </w:r>
      <w:r>
        <w:rPr>
          <w:rFonts w:hint="eastAsia" w:ascii="仿宋" w:hAnsi="仿宋" w:eastAsia="仿宋" w:cs="仿宋"/>
          <w:color w:val="auto"/>
          <w:kern w:val="0"/>
          <w:sz w:val="32"/>
          <w:szCs w:val="32"/>
        </w:rPr>
        <w:t>一键取证功能，支持多平台</w:t>
      </w:r>
      <w:r>
        <w:rPr>
          <w:rFonts w:hint="eastAsia" w:ascii="仿宋" w:hAnsi="仿宋" w:eastAsia="仿宋" w:cs="仿宋"/>
          <w:color w:val="auto"/>
          <w:kern w:val="0"/>
          <w:sz w:val="32"/>
          <w:szCs w:val="32"/>
          <w:lang w:val="en-US" w:eastAsia="zh-CN"/>
        </w:rPr>
        <w:t>信息</w:t>
      </w:r>
      <w:r>
        <w:rPr>
          <w:rFonts w:hint="eastAsia" w:ascii="仿宋" w:hAnsi="仿宋" w:eastAsia="仿宋" w:cs="仿宋"/>
          <w:color w:val="auto"/>
          <w:kern w:val="0"/>
          <w:sz w:val="32"/>
          <w:szCs w:val="32"/>
        </w:rPr>
        <w:t>内容快速存证，取证同步抓取</w:t>
      </w:r>
      <w:r>
        <w:rPr>
          <w:rFonts w:hint="eastAsia" w:ascii="仿宋" w:hAnsi="仿宋" w:eastAsia="仿宋" w:cs="仿宋"/>
          <w:color w:val="auto"/>
          <w:kern w:val="0"/>
          <w:sz w:val="32"/>
          <w:szCs w:val="32"/>
          <w:lang w:val="en-US" w:eastAsia="zh-CN"/>
        </w:rPr>
        <w:t>信息</w:t>
      </w:r>
      <w:r>
        <w:rPr>
          <w:rFonts w:hint="eastAsia" w:ascii="仿宋" w:hAnsi="仿宋" w:eastAsia="仿宋" w:cs="仿宋"/>
          <w:color w:val="auto"/>
          <w:kern w:val="0"/>
          <w:sz w:val="32"/>
          <w:szCs w:val="32"/>
        </w:rPr>
        <w:t>原文内容、发布者主页页面，自动生成存证截图。除图片存档外，系统以文字形式完整留存发布人昵称、账号ID、发帖时间、内容摘要等全部关键信息，</w:t>
      </w:r>
      <w:r>
        <w:rPr>
          <w:rFonts w:hint="eastAsia" w:ascii="仿宋" w:hAnsi="仿宋" w:eastAsia="仿宋" w:cs="仿宋"/>
          <w:color w:val="auto"/>
          <w:kern w:val="0"/>
          <w:sz w:val="32"/>
          <w:szCs w:val="32"/>
          <w:lang w:val="en-US" w:eastAsia="zh-CN"/>
        </w:rPr>
        <w:t>系统</w:t>
      </w:r>
      <w:r>
        <w:rPr>
          <w:rFonts w:hint="eastAsia" w:ascii="仿宋" w:hAnsi="仿宋" w:eastAsia="仿宋" w:cs="仿宋"/>
          <w:color w:val="auto"/>
          <w:kern w:val="0"/>
          <w:sz w:val="32"/>
          <w:szCs w:val="32"/>
        </w:rPr>
        <w:t>可自动导出Word文档与图片两套存证材料，完整固化网络发布信息，形成要素齐全、可追溯的标准化电子凭证，为后续核查</w:t>
      </w:r>
      <w:r>
        <w:rPr>
          <w:rFonts w:hint="eastAsia" w:ascii="仿宋" w:hAnsi="仿宋" w:eastAsia="仿宋" w:cs="仿宋"/>
          <w:color w:val="auto"/>
          <w:kern w:val="0"/>
          <w:sz w:val="32"/>
          <w:szCs w:val="32"/>
          <w:lang w:val="en-US" w:eastAsia="zh-CN"/>
        </w:rPr>
        <w:t>处理</w:t>
      </w:r>
      <w:r>
        <w:rPr>
          <w:rFonts w:hint="eastAsia" w:ascii="仿宋" w:hAnsi="仿宋" w:eastAsia="仿宋" w:cs="仿宋"/>
          <w:color w:val="auto"/>
          <w:kern w:val="0"/>
          <w:sz w:val="32"/>
          <w:szCs w:val="32"/>
        </w:rPr>
        <w:t>、合规举证提供完整依据。</w:t>
      </w:r>
    </w:p>
    <w:p w14:paraId="5B1CC325">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5. 以图搜索功能：系统应支持以图搜视频、以图搜图多模态图像检索能力，依托样本素材开展跨媒介内容匹配，快速定位全网同源及视觉近似内容。</w:t>
      </w:r>
    </w:p>
    <w:p w14:paraId="7478584E">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6. 链接检测功能：系统支持对信息原始链接开展批量有效性检测，自动识别链接页面是否已删除、无法正常访问，区分有效线索与失效信源；单次批量检测最低支持5000条链接同步核验，链接状态识别综合精准度不低于90%，帮助工作人员高效筛选可溯源页面，提升核查效率。</w:t>
      </w:r>
    </w:p>
    <w:p w14:paraId="644801D8">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 xml:space="preserve">7. 快速检索查询功能：支持关键词模糊搜索、精确搜索以及支持按全文、按标题和按作者的多种搜索方式，支持字幕、音频、背景、封面、昵称、标题、内容、定位命中多种方式检索，保障检索结果完整无遗漏，确保相关信息全部检出。 </w:t>
      </w:r>
    </w:p>
    <w:p w14:paraId="673C3A3A">
      <w:pPr>
        <w:keepNext w:val="0"/>
        <w:keepLines w:val="0"/>
        <w:pageBreakBefore w:val="0"/>
        <w:widowControl/>
        <w:tabs>
          <w:tab w:val="left" w:pos="630"/>
        </w:tabs>
        <w:kinsoku/>
        <w:wordWrap/>
        <w:overflowPunct/>
        <w:topLinePunct w:val="0"/>
        <w:autoSpaceDE/>
        <w:autoSpaceDN/>
        <w:bidi w:val="0"/>
        <w:adjustRightInd/>
        <w:snapToGrid/>
        <w:spacing w:line="240" w:lineRule="auto"/>
        <w:ind w:firstLine="640" w:firstLineChars="200"/>
        <w:jc w:val="both"/>
        <w:textAlignment w:val="center"/>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8. 报告自动生成功能：系统具备分析报告快速自动生成，生成的报告需包含事件概述、事件溯源、走势分析、媒体分布、数据类型统计、境内外分布、情感分布、媒体活跃度、地域分布、关键词云、热门信息、热点网民、传播途径、相关词、网民观点聚类分析、链接信息汇总等多种分析结果。</w:t>
      </w:r>
    </w:p>
    <w:p w14:paraId="1920C9F4">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val="en-US" w:eastAsia="zh-CN"/>
        </w:rPr>
        <w:t xml:space="preserve">9. </w:t>
      </w:r>
      <w:r>
        <w:rPr>
          <w:rFonts w:hint="eastAsia" w:ascii="仿宋" w:hAnsi="仿宋" w:eastAsia="仿宋" w:cs="仿宋"/>
          <w:color w:val="auto"/>
          <w:kern w:val="0"/>
          <w:sz w:val="32"/>
          <w:szCs w:val="32"/>
        </w:rPr>
        <w:t>若采购方发生重大网络</w:t>
      </w:r>
      <w:r>
        <w:rPr>
          <w:rFonts w:hint="eastAsia" w:ascii="仿宋" w:hAnsi="仿宋" w:eastAsia="仿宋" w:cs="仿宋"/>
          <w:color w:val="auto"/>
          <w:kern w:val="0"/>
          <w:sz w:val="32"/>
          <w:szCs w:val="32"/>
          <w:lang w:val="en-US" w:eastAsia="zh-CN"/>
        </w:rPr>
        <w:t>信息</w:t>
      </w:r>
      <w:r>
        <w:rPr>
          <w:rFonts w:hint="eastAsia" w:ascii="仿宋" w:hAnsi="仿宋" w:eastAsia="仿宋" w:cs="仿宋"/>
          <w:color w:val="auto"/>
          <w:kern w:val="0"/>
          <w:sz w:val="32"/>
          <w:szCs w:val="32"/>
        </w:rPr>
        <w:t>事件，供应商需及时出具专项方案，全程协助、指导采购方开展引导工作，有效消解隐患、妥善</w:t>
      </w:r>
      <w:r>
        <w:rPr>
          <w:rFonts w:hint="eastAsia" w:ascii="仿宋" w:hAnsi="仿宋" w:eastAsia="仿宋" w:cs="仿宋"/>
          <w:color w:val="auto"/>
          <w:kern w:val="0"/>
          <w:sz w:val="32"/>
          <w:szCs w:val="32"/>
          <w:lang w:val="en-US" w:eastAsia="zh-CN"/>
        </w:rPr>
        <w:t>解决</w:t>
      </w:r>
      <w:r>
        <w:rPr>
          <w:rFonts w:hint="eastAsia" w:ascii="仿宋" w:hAnsi="仿宋" w:eastAsia="仿宋" w:cs="仿宋"/>
          <w:color w:val="auto"/>
          <w:kern w:val="0"/>
          <w:sz w:val="32"/>
          <w:szCs w:val="32"/>
        </w:rPr>
        <w:t>网络信息危机。</w:t>
      </w:r>
    </w:p>
    <w:p w14:paraId="3AB7407D">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 xml:space="preserve">10. </w:t>
      </w:r>
      <w:r>
        <w:rPr>
          <w:rFonts w:hint="eastAsia" w:ascii="仿宋" w:hAnsi="仿宋" w:eastAsia="仿宋" w:cs="仿宋"/>
          <w:color w:val="auto"/>
          <w:kern w:val="0"/>
          <w:sz w:val="32"/>
          <w:szCs w:val="32"/>
          <w:lang w:eastAsia="zh-CN"/>
        </w:rPr>
        <w:t>网络</w:t>
      </w:r>
      <w:r>
        <w:rPr>
          <w:rFonts w:hint="eastAsia" w:ascii="仿宋" w:hAnsi="仿宋" w:eastAsia="仿宋" w:cs="仿宋"/>
          <w:color w:val="auto"/>
          <w:kern w:val="0"/>
          <w:sz w:val="32"/>
          <w:szCs w:val="32"/>
          <w:lang w:val="en-US" w:eastAsia="zh-CN"/>
        </w:rPr>
        <w:t>意识</w:t>
      </w:r>
      <w:r>
        <w:rPr>
          <w:rFonts w:hint="eastAsia" w:ascii="仿宋" w:hAnsi="仿宋" w:eastAsia="仿宋" w:cs="仿宋"/>
          <w:color w:val="auto"/>
          <w:kern w:val="0"/>
          <w:sz w:val="32"/>
          <w:szCs w:val="32"/>
        </w:rPr>
        <w:t>培训</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供应商需具有邀请国内知名</w:t>
      </w:r>
      <w:r>
        <w:rPr>
          <w:rFonts w:hint="eastAsia" w:ascii="仿宋" w:hAnsi="仿宋" w:eastAsia="仿宋" w:cs="仿宋"/>
          <w:color w:val="auto"/>
          <w:kern w:val="0"/>
          <w:sz w:val="32"/>
          <w:szCs w:val="32"/>
          <w:lang w:eastAsia="zh-CN"/>
        </w:rPr>
        <w:t>网络信息</w:t>
      </w:r>
      <w:r>
        <w:rPr>
          <w:rFonts w:hint="eastAsia" w:ascii="仿宋" w:hAnsi="仿宋" w:eastAsia="仿宋" w:cs="仿宋"/>
          <w:color w:val="auto"/>
          <w:kern w:val="0"/>
          <w:sz w:val="32"/>
          <w:szCs w:val="32"/>
        </w:rPr>
        <w:t>专家或</w:t>
      </w:r>
      <w:r>
        <w:rPr>
          <w:rFonts w:hint="eastAsia" w:ascii="仿宋" w:hAnsi="仿宋" w:eastAsia="仿宋" w:cs="仿宋"/>
          <w:color w:val="auto"/>
          <w:kern w:val="0"/>
          <w:sz w:val="32"/>
          <w:szCs w:val="32"/>
          <w:lang w:eastAsia="zh-CN"/>
        </w:rPr>
        <w:t>网络信息</w:t>
      </w:r>
      <w:r>
        <w:rPr>
          <w:rFonts w:hint="eastAsia" w:ascii="仿宋" w:hAnsi="仿宋" w:eastAsia="仿宋" w:cs="仿宋"/>
          <w:color w:val="auto"/>
          <w:kern w:val="0"/>
          <w:sz w:val="32"/>
          <w:szCs w:val="32"/>
        </w:rPr>
        <w:t>专业人员对采购方人员进行行业定制化</w:t>
      </w:r>
      <w:r>
        <w:rPr>
          <w:rFonts w:hint="eastAsia" w:ascii="仿宋" w:hAnsi="仿宋" w:eastAsia="仿宋" w:cs="仿宋"/>
          <w:color w:val="auto"/>
          <w:kern w:val="0"/>
          <w:sz w:val="32"/>
          <w:szCs w:val="32"/>
          <w:lang w:eastAsia="zh-CN"/>
        </w:rPr>
        <w:t>网络信息</w:t>
      </w:r>
      <w:r>
        <w:rPr>
          <w:rFonts w:hint="eastAsia" w:ascii="仿宋" w:hAnsi="仿宋" w:eastAsia="仿宋" w:cs="仿宋"/>
          <w:color w:val="auto"/>
          <w:kern w:val="0"/>
          <w:sz w:val="32"/>
          <w:szCs w:val="32"/>
        </w:rPr>
        <w:t>培训的能力，帮助采购方实施高质量</w:t>
      </w:r>
      <w:r>
        <w:rPr>
          <w:rFonts w:hint="eastAsia" w:ascii="仿宋" w:hAnsi="仿宋" w:eastAsia="仿宋" w:cs="仿宋"/>
          <w:color w:val="auto"/>
          <w:kern w:val="0"/>
          <w:sz w:val="32"/>
          <w:szCs w:val="32"/>
          <w:lang w:eastAsia="zh-CN"/>
        </w:rPr>
        <w:t>网络信息</w:t>
      </w:r>
      <w:r>
        <w:rPr>
          <w:rFonts w:hint="eastAsia" w:ascii="仿宋" w:hAnsi="仿宋" w:eastAsia="仿宋" w:cs="仿宋"/>
          <w:color w:val="auto"/>
          <w:kern w:val="0"/>
          <w:sz w:val="32"/>
          <w:szCs w:val="32"/>
        </w:rPr>
        <w:t>培训工作。</w:t>
      </w:r>
    </w:p>
    <w:p w14:paraId="1F9D501C">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 xml:space="preserve">11. </w:t>
      </w:r>
      <w:r>
        <w:rPr>
          <w:rFonts w:hint="eastAsia" w:ascii="仿宋" w:hAnsi="仿宋" w:eastAsia="仿宋" w:cs="仿宋"/>
          <w:color w:val="auto"/>
          <w:kern w:val="0"/>
          <w:sz w:val="32"/>
          <w:szCs w:val="32"/>
        </w:rPr>
        <w:t>服务团队</w:t>
      </w:r>
      <w:r>
        <w:rPr>
          <w:rFonts w:hint="eastAsia" w:ascii="仿宋" w:hAnsi="仿宋" w:eastAsia="仿宋" w:cs="仿宋"/>
          <w:color w:val="auto"/>
          <w:kern w:val="0"/>
          <w:sz w:val="32"/>
          <w:szCs w:val="32"/>
          <w:lang w:val="en-US" w:eastAsia="zh-CN"/>
        </w:rPr>
        <w:t>要求</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为贴近用户日常工作，便利网络信息工作顺利开展，供应商须在采购人所在地设有固定办公场所，配备不低于 3 人的常驻本地专业网络信息服务团队，协助采购方高效快速处理网络信息事件。团队成员均须具有 3 年及以上网络信息服务经验；投标时须提供办公场所证明（房产证明或有效期内租赁协议）、团队成员近3个月社保缴纳证明及从业经历佐证材料，保障服务期内监测服务质量。</w:t>
      </w:r>
    </w:p>
    <w:p w14:paraId="4AC48BC2">
      <w:pPr>
        <w:keepNext w:val="0"/>
        <w:keepLines w:val="0"/>
        <w:pageBreakBefore w:val="0"/>
        <w:widowControl/>
        <w:kinsoku/>
        <w:wordWrap/>
        <w:overflowPunct/>
        <w:topLinePunct w:val="0"/>
        <w:autoSpaceDE/>
        <w:autoSpaceDN/>
        <w:bidi w:val="0"/>
        <w:adjustRightInd/>
        <w:snapToGrid/>
        <w:spacing w:line="240" w:lineRule="auto"/>
        <w:ind w:firstLine="721" w:firstLineChars="200"/>
        <w:jc w:val="both"/>
        <w:rPr>
          <w:rFonts w:hint="eastAsia" w:ascii="华文中宋" w:hAnsi="华文中宋" w:eastAsia="华文中宋" w:cs="华文中宋"/>
          <w:b/>
          <w:bCs/>
          <w:color w:val="auto"/>
          <w:kern w:val="0"/>
          <w:sz w:val="36"/>
          <w:szCs w:val="36"/>
        </w:rPr>
      </w:pPr>
      <w:r>
        <w:rPr>
          <w:rFonts w:hint="eastAsia" w:ascii="华文中宋" w:hAnsi="华文中宋" w:eastAsia="华文中宋" w:cs="华文中宋"/>
          <w:b/>
          <w:bCs/>
          <w:color w:val="auto"/>
          <w:kern w:val="0"/>
          <w:sz w:val="36"/>
          <w:szCs w:val="36"/>
          <w:lang w:val="en-US" w:eastAsia="zh-CN"/>
        </w:rPr>
        <w:t>三、</w:t>
      </w:r>
      <w:r>
        <w:rPr>
          <w:rFonts w:hint="eastAsia" w:ascii="华文中宋" w:hAnsi="华文中宋" w:eastAsia="华文中宋" w:cs="华文中宋"/>
          <w:b/>
          <w:bCs/>
          <w:color w:val="auto"/>
          <w:kern w:val="0"/>
          <w:sz w:val="36"/>
          <w:szCs w:val="36"/>
        </w:rPr>
        <w:t>移动客户端</w:t>
      </w:r>
    </w:p>
    <w:p w14:paraId="72E2E70D">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提供与WEB端系统对接的移动终端应用（</w:t>
      </w:r>
      <w:r>
        <w:rPr>
          <w:rFonts w:hint="eastAsia" w:ascii="仿宋" w:hAnsi="仿宋" w:eastAsia="仿宋" w:cs="仿宋"/>
          <w:color w:val="auto"/>
          <w:kern w:val="0"/>
          <w:sz w:val="32"/>
          <w:szCs w:val="32"/>
          <w:lang w:val="en-US" w:eastAsia="zh-CN"/>
        </w:rPr>
        <w:t>需</w:t>
      </w:r>
      <w:r>
        <w:rPr>
          <w:rFonts w:hint="eastAsia" w:ascii="仿宋" w:hAnsi="仿宋" w:eastAsia="仿宋" w:cs="仿宋"/>
          <w:color w:val="auto"/>
          <w:kern w:val="0"/>
          <w:sz w:val="32"/>
          <w:szCs w:val="32"/>
        </w:rPr>
        <w:t>支持安卓、</w:t>
      </w:r>
      <w:r>
        <w:rPr>
          <w:rFonts w:hint="eastAsia" w:ascii="仿宋" w:hAnsi="仿宋" w:eastAsia="仿宋" w:cs="仿宋"/>
          <w:color w:val="auto"/>
          <w:kern w:val="0"/>
          <w:sz w:val="32"/>
          <w:szCs w:val="32"/>
          <w:lang w:val="en-US" w:eastAsia="zh-CN"/>
        </w:rPr>
        <w:t>鸿蒙、</w:t>
      </w:r>
      <w:r>
        <w:rPr>
          <w:rFonts w:hint="eastAsia" w:ascii="仿宋" w:hAnsi="仿宋" w:eastAsia="仿宋" w:cs="仿宋"/>
          <w:color w:val="auto"/>
          <w:kern w:val="0"/>
          <w:sz w:val="32"/>
          <w:szCs w:val="32"/>
        </w:rPr>
        <w:t>苹果等主流操作系统），共用一个账号，可将账号和手机串号绑定，</w:t>
      </w:r>
      <w:r>
        <w:rPr>
          <w:rFonts w:hint="eastAsia" w:ascii="仿宋" w:hAnsi="仿宋" w:eastAsia="仿宋" w:cs="仿宋"/>
          <w:color w:val="auto"/>
          <w:kern w:val="0"/>
          <w:sz w:val="32"/>
          <w:szCs w:val="32"/>
          <w:lang w:val="en-US" w:eastAsia="zh-CN"/>
        </w:rPr>
        <w:t>保障信息安全，</w:t>
      </w:r>
      <w:r>
        <w:rPr>
          <w:rFonts w:hint="eastAsia" w:ascii="仿宋" w:hAnsi="仿宋" w:eastAsia="仿宋" w:cs="仿宋"/>
          <w:color w:val="auto"/>
          <w:kern w:val="0"/>
          <w:sz w:val="32"/>
          <w:szCs w:val="32"/>
        </w:rPr>
        <w:t>可在移动客户端上完成关键</w:t>
      </w:r>
      <w:r>
        <w:rPr>
          <w:rFonts w:hint="eastAsia" w:ascii="仿宋" w:hAnsi="仿宋" w:eastAsia="仿宋" w:cs="仿宋"/>
          <w:color w:val="auto"/>
          <w:kern w:val="0"/>
          <w:sz w:val="32"/>
          <w:szCs w:val="32"/>
          <w:lang w:val="en-US" w:eastAsia="zh-CN"/>
        </w:rPr>
        <w:t>词</w:t>
      </w:r>
      <w:r>
        <w:rPr>
          <w:rFonts w:hint="eastAsia" w:ascii="仿宋" w:hAnsi="仿宋" w:eastAsia="仿宋" w:cs="仿宋"/>
          <w:color w:val="auto"/>
          <w:kern w:val="0"/>
          <w:sz w:val="32"/>
          <w:szCs w:val="32"/>
        </w:rPr>
        <w:t>方案设置、监测信息查看、预警设置、检索</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分析报告</w:t>
      </w:r>
      <w:r>
        <w:rPr>
          <w:rFonts w:hint="eastAsia" w:ascii="仿宋" w:hAnsi="仿宋" w:eastAsia="仿宋" w:cs="仿宋"/>
          <w:color w:val="auto"/>
          <w:kern w:val="0"/>
          <w:sz w:val="32"/>
          <w:szCs w:val="32"/>
        </w:rPr>
        <w:t>等基本功能。</w:t>
      </w:r>
    </w:p>
    <w:p w14:paraId="02F002BA">
      <w:pPr>
        <w:keepNext w:val="0"/>
        <w:keepLines w:val="0"/>
        <w:pageBreakBefore w:val="0"/>
        <w:widowControl/>
        <w:kinsoku/>
        <w:wordWrap/>
        <w:overflowPunct/>
        <w:topLinePunct w:val="0"/>
        <w:autoSpaceDE/>
        <w:autoSpaceDN/>
        <w:bidi w:val="0"/>
        <w:adjustRightInd/>
        <w:snapToGrid/>
        <w:spacing w:line="240" w:lineRule="auto"/>
        <w:ind w:firstLine="721" w:firstLineChars="200"/>
        <w:jc w:val="both"/>
        <w:rPr>
          <w:rFonts w:hint="eastAsia" w:ascii="华文中宋" w:hAnsi="华文中宋" w:eastAsia="华文中宋" w:cs="华文中宋"/>
          <w:b/>
          <w:bCs/>
          <w:color w:val="auto"/>
          <w:kern w:val="0"/>
          <w:sz w:val="36"/>
          <w:szCs w:val="36"/>
          <w:lang w:val="en-US" w:eastAsia="zh-CN"/>
        </w:rPr>
      </w:pPr>
      <w:r>
        <w:rPr>
          <w:rFonts w:hint="eastAsia" w:ascii="华文中宋" w:hAnsi="华文中宋" w:eastAsia="华文中宋" w:cs="华文中宋"/>
          <w:b/>
          <w:bCs/>
          <w:color w:val="auto"/>
          <w:kern w:val="0"/>
          <w:sz w:val="36"/>
          <w:szCs w:val="36"/>
          <w:lang w:val="en-US" w:eastAsia="zh-CN"/>
        </w:rPr>
        <w:t>四、供应商要求</w:t>
      </w:r>
    </w:p>
    <w:p w14:paraId="73D38162">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1.投标供应商须为在中华人民共和国境内注册的独立法人，具备合法有效的营业执照，具有履行本项目所需的服务与技术支撑能力。</w:t>
      </w:r>
    </w:p>
    <w:p w14:paraId="2678482E">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2.具备国家版权局颁发的网络舆情监测相关的计算机软件著作权登记证书；著作权人为主研发厂商或其全资子公司的均予以认可。</w:t>
      </w:r>
    </w:p>
    <w:p w14:paraId="33AA1C57">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 xml:space="preserve">3. </w:t>
      </w:r>
      <w:r>
        <w:rPr>
          <w:rFonts w:hint="default" w:ascii="仿宋" w:hAnsi="仿宋" w:eastAsia="仿宋" w:cs="仿宋"/>
          <w:color w:val="auto"/>
          <w:kern w:val="0"/>
          <w:sz w:val="32"/>
          <w:szCs w:val="32"/>
          <w:lang w:val="en-US" w:eastAsia="zh-CN"/>
        </w:rPr>
        <w:t>投标供应商若为产品代理商，须提供所投舆情系统主研发厂商出具的授权书</w:t>
      </w:r>
      <w:r>
        <w:rPr>
          <w:rFonts w:hint="eastAsia" w:ascii="仿宋" w:hAnsi="仿宋" w:eastAsia="仿宋" w:cs="仿宋"/>
          <w:color w:val="auto"/>
          <w:kern w:val="0"/>
          <w:sz w:val="32"/>
          <w:szCs w:val="32"/>
          <w:lang w:val="en-US" w:eastAsia="zh-CN"/>
        </w:rPr>
        <w:t>，方可使用</w:t>
      </w:r>
      <w:r>
        <w:rPr>
          <w:rFonts w:hint="default" w:ascii="仿宋" w:hAnsi="仿宋" w:eastAsia="仿宋" w:cs="仿宋"/>
          <w:color w:val="auto"/>
          <w:kern w:val="0"/>
          <w:sz w:val="32"/>
          <w:szCs w:val="32"/>
          <w:lang w:val="en-US" w:eastAsia="zh-CN"/>
        </w:rPr>
        <w:t>。</w:t>
      </w:r>
    </w:p>
    <w:p w14:paraId="7662AC61">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4. 业绩要求：投标供应商应具有近3年（2023年6月至今）不少于2项同类监测服务的项目业绩。</w:t>
      </w:r>
    </w:p>
    <w:p w14:paraId="45F8FEC3">
      <w:pPr>
        <w:keepNext w:val="0"/>
        <w:keepLines w:val="0"/>
        <w:pageBreakBefore w:val="0"/>
        <w:widowControl/>
        <w:kinsoku/>
        <w:wordWrap/>
        <w:overflowPunct/>
        <w:topLinePunct w:val="0"/>
        <w:autoSpaceDE/>
        <w:autoSpaceDN/>
        <w:bidi w:val="0"/>
        <w:adjustRightInd/>
        <w:snapToGrid/>
        <w:spacing w:line="240" w:lineRule="auto"/>
        <w:ind w:firstLine="721" w:firstLineChars="200"/>
        <w:jc w:val="both"/>
        <w:rPr>
          <w:rFonts w:hint="eastAsia" w:ascii="华文中宋" w:hAnsi="华文中宋" w:eastAsia="华文中宋" w:cs="华文中宋"/>
          <w:b/>
          <w:bCs/>
          <w:color w:val="auto"/>
          <w:kern w:val="0"/>
          <w:sz w:val="36"/>
          <w:szCs w:val="36"/>
          <w:lang w:val="en-US" w:eastAsia="zh-CN"/>
        </w:rPr>
      </w:pPr>
      <w:r>
        <w:rPr>
          <w:rFonts w:hint="eastAsia" w:ascii="华文中宋" w:hAnsi="华文中宋" w:eastAsia="华文中宋" w:cs="华文中宋"/>
          <w:b/>
          <w:bCs/>
          <w:color w:val="auto"/>
          <w:kern w:val="0"/>
          <w:sz w:val="36"/>
          <w:szCs w:val="36"/>
          <w:lang w:val="en-US" w:eastAsia="zh-CN"/>
        </w:rPr>
        <w:t>五、现场演示</w:t>
      </w:r>
    </w:p>
    <w:p w14:paraId="312C849E">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本</w:t>
      </w:r>
      <w:r>
        <w:rPr>
          <w:rFonts w:hint="default" w:ascii="仿宋" w:hAnsi="仿宋" w:eastAsia="仿宋" w:cs="仿宋"/>
          <w:color w:val="auto"/>
          <w:kern w:val="0"/>
          <w:sz w:val="32"/>
          <w:szCs w:val="32"/>
          <w:lang w:val="en-US" w:eastAsia="zh-CN"/>
        </w:rPr>
        <w:t>次采购</w:t>
      </w:r>
      <w:r>
        <w:rPr>
          <w:rFonts w:hint="eastAsia" w:ascii="仿宋" w:hAnsi="仿宋" w:eastAsia="仿宋" w:cs="仿宋"/>
          <w:color w:val="auto"/>
          <w:kern w:val="0"/>
          <w:sz w:val="32"/>
          <w:szCs w:val="32"/>
          <w:lang w:val="en-US" w:eastAsia="zh-CN"/>
        </w:rPr>
        <w:t>需</w:t>
      </w:r>
      <w:r>
        <w:rPr>
          <w:rFonts w:hint="default" w:ascii="仿宋" w:hAnsi="仿宋" w:eastAsia="仿宋" w:cs="仿宋"/>
          <w:color w:val="auto"/>
          <w:kern w:val="0"/>
          <w:sz w:val="32"/>
          <w:szCs w:val="32"/>
          <w:lang w:val="en-US" w:eastAsia="zh-CN"/>
        </w:rPr>
        <w:t>现场</w:t>
      </w:r>
      <w:r>
        <w:rPr>
          <w:rFonts w:hint="eastAsia" w:ascii="仿宋" w:hAnsi="仿宋" w:eastAsia="仿宋" w:cs="仿宋"/>
          <w:color w:val="auto"/>
          <w:kern w:val="0"/>
          <w:sz w:val="32"/>
          <w:szCs w:val="32"/>
          <w:lang w:val="en-US" w:eastAsia="zh-CN"/>
        </w:rPr>
        <w:t>进行</w:t>
      </w:r>
      <w:r>
        <w:rPr>
          <w:rFonts w:hint="default" w:ascii="仿宋" w:hAnsi="仿宋" w:eastAsia="仿宋" w:cs="仿宋"/>
          <w:color w:val="auto"/>
          <w:kern w:val="0"/>
          <w:sz w:val="32"/>
          <w:szCs w:val="32"/>
          <w:lang w:val="en-US" w:eastAsia="zh-CN"/>
        </w:rPr>
        <w:t>实操演示，</w:t>
      </w:r>
      <w:r>
        <w:rPr>
          <w:rFonts w:hint="eastAsia" w:ascii="仿宋" w:hAnsi="仿宋" w:eastAsia="仿宋" w:cs="仿宋"/>
          <w:color w:val="auto"/>
          <w:kern w:val="0"/>
          <w:sz w:val="32"/>
          <w:szCs w:val="32"/>
          <w:lang w:val="en-US" w:eastAsia="zh-CN"/>
        </w:rPr>
        <w:t>整体时间每家控制在15分钟之内，此演示</w:t>
      </w:r>
      <w:r>
        <w:rPr>
          <w:rFonts w:hint="default" w:ascii="仿宋" w:hAnsi="仿宋" w:eastAsia="仿宋" w:cs="仿宋"/>
          <w:color w:val="auto"/>
          <w:kern w:val="0"/>
          <w:sz w:val="32"/>
          <w:szCs w:val="32"/>
          <w:lang w:val="en-US" w:eastAsia="zh-CN"/>
        </w:rPr>
        <w:t>为实质性评审项。演示须使用所投产品正式商用系统现场操作，禁止使用 PPT、预录视频、演示原型、静态截图；</w:t>
      </w:r>
      <w:r>
        <w:rPr>
          <w:rFonts w:hint="eastAsia" w:ascii="仿宋" w:hAnsi="仿宋" w:eastAsia="仿宋" w:cs="仿宋"/>
          <w:color w:val="auto"/>
          <w:kern w:val="0"/>
          <w:sz w:val="32"/>
          <w:szCs w:val="32"/>
          <w:lang w:val="en-US" w:eastAsia="zh-CN"/>
        </w:rPr>
        <w:t>本文件中一、二、三项均为需演示项，若存在</w:t>
      </w:r>
      <w:r>
        <w:rPr>
          <w:rFonts w:hint="default" w:ascii="仿宋" w:hAnsi="仿宋" w:eastAsia="仿宋" w:cs="仿宋"/>
          <w:color w:val="auto"/>
          <w:kern w:val="0"/>
          <w:sz w:val="32"/>
          <w:szCs w:val="32"/>
          <w:lang w:val="en-US" w:eastAsia="zh-CN"/>
        </w:rPr>
        <w:t>缺项或演示失败，视为核心功能缺失</w:t>
      </w:r>
      <w:r>
        <w:rPr>
          <w:rFonts w:hint="eastAsia" w:ascii="仿宋" w:hAnsi="仿宋" w:eastAsia="仿宋" w:cs="仿宋"/>
          <w:color w:val="auto"/>
          <w:kern w:val="0"/>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0021B"/>
    <w:rsid w:val="05397322"/>
    <w:rsid w:val="0DC44067"/>
    <w:rsid w:val="0E466E7B"/>
    <w:rsid w:val="0F6B2258"/>
    <w:rsid w:val="10E05D01"/>
    <w:rsid w:val="127F1E48"/>
    <w:rsid w:val="17376F44"/>
    <w:rsid w:val="18204C0F"/>
    <w:rsid w:val="24860873"/>
    <w:rsid w:val="2A5B43EA"/>
    <w:rsid w:val="2CF33A75"/>
    <w:rsid w:val="30597A73"/>
    <w:rsid w:val="30C82816"/>
    <w:rsid w:val="321D7483"/>
    <w:rsid w:val="332A042D"/>
    <w:rsid w:val="3BFA097C"/>
    <w:rsid w:val="3CF24C47"/>
    <w:rsid w:val="3E0F4D45"/>
    <w:rsid w:val="487E536F"/>
    <w:rsid w:val="4CB67C3E"/>
    <w:rsid w:val="4E04412C"/>
    <w:rsid w:val="53226F6B"/>
    <w:rsid w:val="53350B6B"/>
    <w:rsid w:val="573E446A"/>
    <w:rsid w:val="577D33E3"/>
    <w:rsid w:val="5AAF422B"/>
    <w:rsid w:val="5DF87773"/>
    <w:rsid w:val="681A47F2"/>
    <w:rsid w:val="6F045ECC"/>
    <w:rsid w:val="7075449A"/>
    <w:rsid w:val="72393005"/>
    <w:rsid w:val="74BE5EF5"/>
    <w:rsid w:val="7A132C62"/>
    <w:rsid w:val="7E6F4B89"/>
    <w:rsid w:val="7E6F6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Body Text First Indent 2"/>
    <w:basedOn w:val="2"/>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2373</Words>
  <Characters>2433</Characters>
  <Lines>0</Lines>
  <Paragraphs>0</Paragraphs>
  <TotalTime>2</TotalTime>
  <ScaleCrop>false</ScaleCrop>
  <LinksUpToDate>false</LinksUpToDate>
  <CharactersWithSpaces>2464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2026-05-22T06:42:00Z</dcterms:created>
  <dc:creator>lenovo</dc:creator>
  <cp:lastModifiedBy>pH</cp:lastModifiedBy>
  <dcterms:modified xsi:type="dcterms:W3CDTF">2026-07-26T18:56:12Z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eyJoZGlkIjoiNmI3NWU2ZDk4Nzg0OWJhZWNhYmJjMWE0ODcxOWYyOTkiLCJ1c2VySWQiOiIxMjE3NTg2MjUwIn0=</vt:lpwstr>
  </property>
  <property fmtid="{D5CDD505-2E9C-101B-9397-08002B2CF9AE}" pid="4" name="ICV">
    <vt:lpwstr>B48BCCF520AE46A0BC53239FC680D197_13</vt:lpwstr>
  </property>
</Properties>
</file>