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E5C02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1、腔镜器械参数</w:t>
      </w:r>
    </w:p>
    <w:p w14:paraId="61383A53">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用于胃肠外科常见疾病。</w:t>
      </w:r>
    </w:p>
    <w:p w14:paraId="3BA3E788">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①持针器，1把，钳口左弯，直型手柄，带硬金属钳口及可脱开锁齿，针和缝线不易滑脱，符合人体工程学，钳口1：1力反馈，直径≤5mm，工作长度≥33cm。</w:t>
      </w:r>
    </w:p>
    <w:p w14:paraId="1583E27F">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②无创抓钳，1把，钳口双侧可动，可旋转，带单极电凝接口，直径≤5mm，长≥36cm，符合人体工程学，钳芯、外管、手柄可三拆分。</w:t>
      </w:r>
    </w:p>
    <w:p w14:paraId="1BFB5EC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③肠钳，1把，钳口单侧可动，钳头开窗上翘，无创细齿，可旋转，带单极电凝接口，直径≤5mm，长度≥36cm，符合人体工程学，钳芯、外管、手柄可三拆分。</w:t>
      </w:r>
    </w:p>
    <w:p w14:paraId="2441281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④分离抓钳，1把，弯头，钳口双侧可动，可旋转，带单极电凝接口长，直径≤5mm，长≥36cm，符合人体工程学，钳芯、外管、手柄可三拆分。</w:t>
      </w:r>
    </w:p>
    <w:p w14:paraId="01045027">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招标现场需提供样品</w:t>
      </w:r>
    </w:p>
    <w:p w14:paraId="77F679B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p>
    <w:p w14:paraId="5B7E6CC5">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2、双通道脊柱内窥镜手术系统（UBE器械）参数</w:t>
      </w:r>
    </w:p>
    <w:p w14:paraId="4D422AB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用于脊柱内窥镜检查和手术。</w:t>
      </w:r>
    </w:p>
    <w:p w14:paraId="5AA0DAFA">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①开路器2把：工作长度≤170mm，直径≥15mm</w:t>
      </w:r>
    </w:p>
    <w:p w14:paraId="38819638">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②冲洗管2支：工作长度≤150mm，直径≤2.5mm</w:t>
      </w:r>
    </w:p>
    <w:p w14:paraId="3EB1B0C5">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③骨锤2把</w:t>
      </w:r>
    </w:p>
    <w:p w14:paraId="6C6EA52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④定位针2把：工作长度≤200mm，直径≥2.5mm</w:t>
      </w:r>
    </w:p>
    <w:p w14:paraId="412FBF81">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⑤通道扩张管2支：工作长度≤200mm，直径≥5mm</w:t>
      </w:r>
    </w:p>
    <w:p w14:paraId="2A034432">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⑥通道扩张管2支：工作长度≥185mm，直径≥7mm</w:t>
      </w:r>
    </w:p>
    <w:p w14:paraId="72DC451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⑦通道扩张管2支：工作长度≥170mm，直径≥9mm</w:t>
      </w:r>
    </w:p>
    <w:p w14:paraId="04A07C4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⑧通道扩张管2支：工作长度≥155mm，直径≥11mm</w:t>
      </w:r>
    </w:p>
    <w:p w14:paraId="6AC5DF88">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⑨通道扩张管2支：工作长度≥140mm，直径≥13mm</w:t>
      </w:r>
    </w:p>
    <w:p w14:paraId="75206AAA">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⑩通道扩张管2支：工作长度≥125mm，直径≥15mm</w:t>
      </w:r>
    </w:p>
    <w:p w14:paraId="20774E62">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⑪牵开器2把：工作长度≤110mm，直径≤4mm</w:t>
      </w:r>
    </w:p>
    <w:p w14:paraId="3657B3D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⑫牵开器2把：工作长度≤110mm，直径≥10mm</w:t>
      </w:r>
    </w:p>
    <w:p w14:paraId="4F73899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⑬牵开器2把：工作长度≤110mm，直径≥10mm，前端左弯</w:t>
      </w:r>
    </w:p>
    <w:p w14:paraId="0797371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⑭牵开器2把: 工作长度≤110mm，直径≥10mm，前端右弯</w:t>
      </w:r>
    </w:p>
    <w:p w14:paraId="1F754F54">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⑮半套管2支：工作长度≤50mm，直径≤10mm，两侧均有倒齿型圆弧</w:t>
      </w:r>
    </w:p>
    <w:p w14:paraId="6D549EB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⑯半套管2支：工作长度≤60mm，直径≥10mm，两侧均有倒齿型圆弧</w:t>
      </w:r>
    </w:p>
    <w:p w14:paraId="0BD40CC3">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⑰半套管2支：工作长度≤70mm，直径≥10mm，两侧均有倒齿型圆弧</w:t>
      </w:r>
    </w:p>
    <w:p w14:paraId="77A86463">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⑱刮匙2支：工作长度≤120mm，直径≥4mm，前端有弯曲弧度</w:t>
      </w:r>
    </w:p>
    <w:p w14:paraId="2170619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⑲刮匙2支：工作长度≤120mm，直径≥5mm，前端有弯曲弧度</w:t>
      </w:r>
    </w:p>
    <w:p w14:paraId="39F23C0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⑳刮匙2支：工作长度≤120mm，直径≥4mm，反向型</w:t>
      </w:r>
    </w:p>
    <w:p w14:paraId="1F5B64C8">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㉑骨凿2支：工作长度≤120mm，工作端宽度≥5mm，直型</w:t>
      </w:r>
    </w:p>
    <w:p w14:paraId="09298755">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㉒骨凿2支：工作长度≤120mm，工作端宽度≥5mm，三角型</w:t>
      </w:r>
    </w:p>
    <w:p w14:paraId="520481DB">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㉓骨凿2支：工作长度≤120mm，工作端宽度≤4mm，前端弯型，上翘角度≤15度</w:t>
      </w:r>
    </w:p>
    <w:p w14:paraId="573BAA1D">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㉔骨凿2支：工作长度≤120mm，工作端宽度≥4mm×4mm，直角型</w:t>
      </w:r>
    </w:p>
    <w:p w14:paraId="0ABA433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㉕剥离器2支:工作长度≤120mm，直径≤4mm，双头端可用，两端上翘角度分别为5度和15度</w:t>
      </w:r>
    </w:p>
    <w:p w14:paraId="7417ABAE">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㉖剥离器2支:工作长度≤120mm，直径≤4mm，双头端可用，两端上翘角度分别为25度和35度</w:t>
      </w:r>
    </w:p>
    <w:p w14:paraId="1AF2CC75">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㉗双头神经拉钩2支：工作长度≤300mm，直径≤3mm，L 型工作端长度≥ 5mm</w:t>
      </w:r>
    </w:p>
    <w:p w14:paraId="6A039BF1">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㉘髓核钳6支：工作长度≤200mm，直径≤3.5mm</w:t>
      </w:r>
    </w:p>
    <w:p w14:paraId="7E967C73">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㉙髓核钳6支：工作长度≤200mm，直径≥3.5mm，钳口上翘角度≥30度</w:t>
      </w:r>
    </w:p>
    <w:p w14:paraId="6B8FE6B9">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㉚髓核钳6支：工作长度≤180mm，直径≤4.0mm</w:t>
      </w:r>
    </w:p>
    <w:p w14:paraId="36E8A9F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㉛髓核钳6支：工作长度≤180mm，直径≥4.0mm，钳口上翘角度≥30度</w:t>
      </w:r>
    </w:p>
    <w:p w14:paraId="41C883E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㉜髓核钳5支：工作长度≤200mm，直径≥3.0mm，钳口上翘角度≥45度</w:t>
      </w:r>
    </w:p>
    <w:p w14:paraId="1A2814BB">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㉝蓝钳8把：工作长度≤180mm，直径≥3.5mm</w:t>
      </w:r>
    </w:p>
    <w:p w14:paraId="5F3A04B9">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㉞咬骨钳6支：工作宽度≤2.0mm，钳头开口≥15mm，钳口上翘型，钳口角度130度</w:t>
      </w:r>
    </w:p>
    <w:p w14:paraId="30CCCA92">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㉟咬骨钳4支：工作宽度≥3.0mm，钳头开口≤15mm，钳口上翘型，钳口角度130度</w:t>
      </w:r>
    </w:p>
    <w:p w14:paraId="6FCA65E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㊱咬骨钳6支：工作宽度≤2.0mm，钳头开口≥15mm，钳口直型，钳口角度110度</w:t>
      </w:r>
    </w:p>
    <w:p w14:paraId="4D0798C1">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㊲咬骨钳5支：工作宽度≥3.0mm，钳头开口≥15mm，钳口直型，钳口角度110</w:t>
      </w:r>
    </w:p>
    <w:p w14:paraId="2BB9A389">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㊳咬骨钳4支：工作宽度≥4.0mm，钳头开口≥15mm，钳口直型，钳口角度110度</w:t>
      </w:r>
    </w:p>
    <w:p w14:paraId="1478DC9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㊴可拆卸式咬骨钳手柄4把，手柄内孔通道≥5.5mm</w:t>
      </w:r>
    </w:p>
    <w:p w14:paraId="77F39902">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需配备归类放置全部器械的消毒灭菌盒及独立放置内窥镜的灭菌盒各2个。</w:t>
      </w:r>
    </w:p>
    <w:p w14:paraId="6BF46511">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招标现场需提供样品</w:t>
      </w:r>
    </w:p>
    <w:p w14:paraId="5684C69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p>
    <w:p w14:paraId="5879BC7B">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3、经鼻蝶手术器械的技术参数</w:t>
      </w:r>
    </w:p>
    <w:p w14:paraId="10BB56AB">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用于内镜下经鼻蝶入路垂体瘤、颅咽管瘤等鞍区肿瘤微创手术。</w:t>
      </w:r>
    </w:p>
    <w:tbl>
      <w:tblPr>
        <w:tblStyle w:val="9"/>
        <w:tblW w:w="9605" w:type="dxa"/>
        <w:tblInd w:w="99" w:type="dxa"/>
        <w:tblLayout w:type="fixed"/>
        <w:tblCellMar>
          <w:top w:w="0" w:type="dxa"/>
          <w:left w:w="108" w:type="dxa"/>
          <w:bottom w:w="0" w:type="dxa"/>
          <w:right w:w="108" w:type="dxa"/>
        </w:tblCellMar>
      </w:tblPr>
      <w:tblGrid>
        <w:gridCol w:w="711"/>
        <w:gridCol w:w="1416"/>
        <w:gridCol w:w="6715"/>
        <w:gridCol w:w="763"/>
      </w:tblGrid>
      <w:tr w14:paraId="432F2C9E">
        <w:tblPrEx>
          <w:tblCellMar>
            <w:top w:w="0" w:type="dxa"/>
            <w:left w:w="108" w:type="dxa"/>
            <w:bottom w:w="0" w:type="dxa"/>
            <w:right w:w="108" w:type="dxa"/>
          </w:tblCellMar>
        </w:tblPrEx>
        <w:trPr>
          <w:trHeight w:val="400"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74E5082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序号</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67387F6A">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名称</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276B682A">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要求</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35709399">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数量</w:t>
            </w:r>
          </w:p>
        </w:tc>
      </w:tr>
      <w:tr w14:paraId="1AE8F4E3">
        <w:tblPrEx>
          <w:tblCellMar>
            <w:top w:w="0" w:type="dxa"/>
            <w:left w:w="108" w:type="dxa"/>
            <w:bottom w:w="0" w:type="dxa"/>
            <w:right w:w="108" w:type="dxa"/>
          </w:tblCellMar>
        </w:tblPrEx>
        <w:trPr>
          <w:trHeight w:val="90"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733D1528">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30A5BCA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脑吸引管</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7062D485">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1.总长235-240毫米，直径3毫米，直型；</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3.外表面为有光亮，粗糙度Ra值为：≤0.4微米；</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4.外表面无锋棱、毛刺、砂眼、裂纹等缺陷。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7F2BD8AB">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w:t>
            </w:r>
          </w:p>
        </w:tc>
      </w:tr>
      <w:tr w14:paraId="59DE53F0">
        <w:tblPrEx>
          <w:tblCellMar>
            <w:top w:w="0" w:type="dxa"/>
            <w:left w:w="108" w:type="dxa"/>
            <w:bottom w:w="0" w:type="dxa"/>
            <w:right w:w="108" w:type="dxa"/>
          </w:tblCellMar>
        </w:tblPrEx>
        <w:trPr>
          <w:trHeight w:val="1457"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7CA5A622">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409997C8">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脑吸引管</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4C14B4B4">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1.总长235-240毫米，直径4毫米，直型；</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3.外表面为有光亮，粗糙度Ra值为：≤0.4微米；</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4.外表面无锋棱、毛刺、砂眼、裂纹等缺陷。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2AFF4F11">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w:t>
            </w:r>
          </w:p>
        </w:tc>
      </w:tr>
      <w:tr w14:paraId="169B5859">
        <w:tblPrEx>
          <w:tblCellMar>
            <w:top w:w="0" w:type="dxa"/>
            <w:left w:w="108" w:type="dxa"/>
            <w:bottom w:w="0" w:type="dxa"/>
            <w:right w:w="108" w:type="dxa"/>
          </w:tblCellMar>
        </w:tblPrEx>
        <w:trPr>
          <w:trHeight w:val="90"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2098CC93">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134466B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鼻咬切钳</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5813785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1.工作长度125-130毫米，头宽3毫米，管式，直型，圆头；                                                                                                                                                                                                                    2.与患者接触部分采用医用不锈钢材料制成；                                                                                                                                                                                                                     3.外表面为镀黑超硬膜工艺，耐腐蚀，强度高，易清洗。                                                                                                                                                                                                                    4.产品外形应整齐、对称，不应有明显的偏歪、扭曲，不应有锋棱、毛刺、裂纹等现象。</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7019F6DF">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w:t>
            </w:r>
          </w:p>
        </w:tc>
      </w:tr>
      <w:tr w14:paraId="7AE5F8D4">
        <w:tblPrEx>
          <w:tblCellMar>
            <w:top w:w="0" w:type="dxa"/>
            <w:left w:w="108" w:type="dxa"/>
            <w:bottom w:w="0" w:type="dxa"/>
            <w:right w:w="108" w:type="dxa"/>
          </w:tblCellMar>
        </w:tblPrEx>
        <w:trPr>
          <w:trHeight w:val="422"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6A6D4FA1">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4129933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鼻咬切钳</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4547F6FE">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1.工作长度155-160毫米，头宽3毫米，直型，长圆头，鼻开筛用；</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3.外表面为无光亮，粗糙度Ra值为：≤0.8微米；</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4.开闭灵活，外表面无锋棱、毛刺、砂眼、裂纹等缺陷。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65BEC41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2F3D1FC4">
        <w:tblPrEx>
          <w:tblCellMar>
            <w:top w:w="0" w:type="dxa"/>
            <w:left w:w="108" w:type="dxa"/>
            <w:bottom w:w="0" w:type="dxa"/>
            <w:right w:w="108" w:type="dxa"/>
          </w:tblCellMar>
        </w:tblPrEx>
        <w:trPr>
          <w:trHeight w:val="90"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5DAA8D9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5</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52B38CC8">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显微剪</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246B6B29">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1.工作长度175-180毫米，直头，工作杆管式，工作杆表面磨砂处理，指圈式手柄，带有鲁尔冲洗接口，方向朝下；</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3.外表面为无光亮，刷光工艺；</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4.开闭灵活，剪切性能良好，外表面无锋棱、毛刺、砂眼、裂纹等缺陷。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0DC11E3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w:t>
            </w:r>
          </w:p>
        </w:tc>
      </w:tr>
      <w:tr w14:paraId="0B0B6525">
        <w:tblPrEx>
          <w:tblCellMar>
            <w:top w:w="0" w:type="dxa"/>
            <w:left w:w="108" w:type="dxa"/>
            <w:bottom w:w="0" w:type="dxa"/>
            <w:right w:w="108" w:type="dxa"/>
          </w:tblCellMar>
        </w:tblPrEx>
        <w:trPr>
          <w:trHeight w:val="646"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683544E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6</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1FEFF75B">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显微剪</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61290991">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1.工作长度175-180毫米，头部右弯，工作杆管式，工作杆表面磨砂处理，指圈式手柄，带有鲁尔冲洗接口，方向朝下；</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3.外表面为无光亮，刷光工艺；</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4.开闭灵活，剪切性能良好，外表面无锋棱、毛刺、砂眼、裂纹等缺陷。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474B187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331911A6">
        <w:tblPrEx>
          <w:tblCellMar>
            <w:top w:w="0" w:type="dxa"/>
            <w:left w:w="108" w:type="dxa"/>
            <w:bottom w:w="0" w:type="dxa"/>
            <w:right w:w="108" w:type="dxa"/>
          </w:tblCellMar>
        </w:tblPrEx>
        <w:trPr>
          <w:trHeight w:val="142"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612B0D03">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7</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3CFB4138">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显微剪</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249E6E44">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1.工作长度175-180毫米，头部左弯，工作杆管式，工作杆表面磨砂处理，指圈式手柄，带有鲁尔冲洗接口，方向朝下；</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3.外表面为无光亮，刷光工艺；</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4.开闭灵活，剪切性能良好，外表面无锋棱、毛刺、砂眼、裂纹等缺陷。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60E6DD44">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0BAD936C">
        <w:tblPrEx>
          <w:tblCellMar>
            <w:top w:w="0" w:type="dxa"/>
            <w:left w:w="108" w:type="dxa"/>
            <w:bottom w:w="0" w:type="dxa"/>
            <w:right w:w="108" w:type="dxa"/>
          </w:tblCellMar>
        </w:tblPrEx>
        <w:trPr>
          <w:trHeight w:val="90"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41E2E661">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8</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40FC4A1E">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显微剪</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099EC57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1.工作长度175-180毫米，头部上弯，工作杆管式，工作杆表面磨砂处理，指圈式手柄，带有鲁尔冲洗接口，方向朝下；</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3.外表面为无光亮，刷光工艺；</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4.开闭灵活，剪切性能良好，外表面无锋棱、毛刺、砂眼、裂纹等缺陷。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1B95BBF5">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191A1468">
        <w:tblPrEx>
          <w:tblCellMar>
            <w:top w:w="0" w:type="dxa"/>
            <w:left w:w="108" w:type="dxa"/>
            <w:bottom w:w="0" w:type="dxa"/>
            <w:right w:w="108" w:type="dxa"/>
          </w:tblCellMar>
        </w:tblPrEx>
        <w:trPr>
          <w:trHeight w:val="1457"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58443CDB">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9</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584511AE">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吸引管</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12082415">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总长215-220毫米，管体直径3毫米，左弯，上弯；</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3.外表面为镀黑超硬膜工艺，耐腐蚀，强度高，易清洗。</w:t>
            </w:r>
          </w:p>
          <w:p w14:paraId="5507976D">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4.外表面无毛刺、砂眼、裂纹等缺陷。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29388128">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w:t>
            </w:r>
          </w:p>
        </w:tc>
      </w:tr>
      <w:tr w14:paraId="0BCC5C1A">
        <w:tblPrEx>
          <w:tblCellMar>
            <w:top w:w="0" w:type="dxa"/>
            <w:left w:w="108" w:type="dxa"/>
            <w:bottom w:w="0" w:type="dxa"/>
            <w:right w:w="108" w:type="dxa"/>
          </w:tblCellMar>
        </w:tblPrEx>
        <w:trPr>
          <w:trHeight w:val="1457"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03721DF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10</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5D6D3602">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吸引管</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323FFE53">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1.总长215-220毫米，管体直径3毫米，右弯，上弯；</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3.外表面为镀黑超硬膜工艺，耐腐蚀，强度高，易清洗。</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4.外表面无毛刺、砂眼、裂纹等缺陷。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4015AD4F">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w:t>
            </w:r>
          </w:p>
        </w:tc>
      </w:tr>
      <w:tr w14:paraId="2A38AC69">
        <w:tblPrEx>
          <w:tblCellMar>
            <w:top w:w="0" w:type="dxa"/>
            <w:left w:w="108" w:type="dxa"/>
            <w:bottom w:w="0" w:type="dxa"/>
            <w:right w:w="108" w:type="dxa"/>
          </w:tblCellMar>
        </w:tblPrEx>
        <w:trPr>
          <w:trHeight w:val="1457"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0149778B">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11</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27AEE0F9">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吸引管</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7AE9F839">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1.总长215-220毫米，管体直径2.5毫米，直型，带保护套；</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3.外表面为镀黑超硬膜工艺，耐腐蚀，强度高，易清洗。</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4.外表面无毛刺、砂眼、裂纹等缺陷。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3B287BE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w:t>
            </w:r>
          </w:p>
        </w:tc>
      </w:tr>
      <w:tr w14:paraId="2979CAF4">
        <w:tblPrEx>
          <w:tblCellMar>
            <w:top w:w="0" w:type="dxa"/>
            <w:left w:w="108" w:type="dxa"/>
            <w:bottom w:w="0" w:type="dxa"/>
            <w:right w:w="108" w:type="dxa"/>
          </w:tblCellMar>
        </w:tblPrEx>
        <w:trPr>
          <w:trHeight w:val="1457"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00455F1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12</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51599AB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吸引管</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64D49425">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1.总长215-220毫米，管体直径3毫米，直型；</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3.外表面为镀黑超硬膜工艺，耐腐蚀，强度高，易清洗。</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4.外表面无毛刺、砂眼、裂纹等缺陷。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4366145D">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w:t>
            </w:r>
          </w:p>
        </w:tc>
      </w:tr>
      <w:tr w14:paraId="359A6E79">
        <w:tblPrEx>
          <w:tblCellMar>
            <w:top w:w="0" w:type="dxa"/>
            <w:left w:w="108" w:type="dxa"/>
            <w:bottom w:w="0" w:type="dxa"/>
            <w:right w:w="108" w:type="dxa"/>
          </w:tblCellMar>
        </w:tblPrEx>
        <w:trPr>
          <w:trHeight w:val="444"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6F32C98E">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13</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4F5615A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吸引管</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48F49119">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1.总长140-145毫米，管体直径3毫米；</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3.外表面为镀黑超硬膜工艺，耐腐蚀，强度高，易清洗。4.外表面无毛刺、砂眼、裂纹等缺陷。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0E6FD648">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w:t>
            </w:r>
          </w:p>
        </w:tc>
      </w:tr>
      <w:tr w14:paraId="44A4EA09">
        <w:tblPrEx>
          <w:tblCellMar>
            <w:top w:w="0" w:type="dxa"/>
            <w:left w:w="108" w:type="dxa"/>
            <w:bottom w:w="0" w:type="dxa"/>
            <w:right w:w="108" w:type="dxa"/>
          </w:tblCellMar>
        </w:tblPrEx>
        <w:trPr>
          <w:trHeight w:val="206"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124D8468">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14</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1A8CFCE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吸引管</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070D22C2">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1.总长160-165毫米，管体直径2.5毫米；</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3.外表面为镀黑超硬膜工艺，耐腐蚀，强度高，易清洗。</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4.外表面无毛刺、砂眼、裂纹等缺陷。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10CE388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w:t>
            </w:r>
          </w:p>
        </w:tc>
      </w:tr>
      <w:tr w14:paraId="6172CE8F">
        <w:tblPrEx>
          <w:tblCellMar>
            <w:top w:w="0" w:type="dxa"/>
            <w:left w:w="108" w:type="dxa"/>
            <w:bottom w:w="0" w:type="dxa"/>
            <w:right w:w="108" w:type="dxa"/>
          </w:tblCellMar>
        </w:tblPrEx>
        <w:trPr>
          <w:trHeight w:val="424"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39D72C04">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15</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63DB6E53">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吸引管</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24B725B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1.总长160-165毫米，管体直径2毫米；</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3.外表面为镀黑超硬膜工艺，耐腐蚀，强度高，易清洗。</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4.外表面无毛刺、砂眼、裂纹等缺陷。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3D310B15">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w:t>
            </w:r>
          </w:p>
        </w:tc>
      </w:tr>
      <w:tr w14:paraId="4DA0A4F1">
        <w:tblPrEx>
          <w:tblCellMar>
            <w:top w:w="0" w:type="dxa"/>
            <w:left w:w="108" w:type="dxa"/>
            <w:bottom w:w="0" w:type="dxa"/>
            <w:right w:w="108" w:type="dxa"/>
          </w:tblCellMar>
        </w:tblPrEx>
        <w:trPr>
          <w:trHeight w:val="90"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7A0111CB">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16</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66957012">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肿瘤摘除钳</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778E9BCF">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1.工作长度175-180毫米，头宽2毫米，右向；</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3.外表面为镀黑超硬膜工艺，耐腐蚀，强度高，易清洗。</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4.外表面无锋棱、毛刺、砂眼、裂纹等缺陷。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6CA17D4F">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w:t>
            </w:r>
          </w:p>
        </w:tc>
      </w:tr>
      <w:tr w14:paraId="6410D1E9">
        <w:tblPrEx>
          <w:tblCellMar>
            <w:top w:w="0" w:type="dxa"/>
            <w:left w:w="108" w:type="dxa"/>
            <w:bottom w:w="0" w:type="dxa"/>
            <w:right w:w="108" w:type="dxa"/>
          </w:tblCellMar>
        </w:tblPrEx>
        <w:trPr>
          <w:trHeight w:val="926"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7A753F69">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17</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2A555D8B">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组织钳</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586885ED">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1.工作长度160-165毫米，头宽1.7毫米，枪形，工作杆精细；</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3.外表面为无光亮，外表面粗糙度Ra值为：≤0.8微米；</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4.外表面无锋棱、毛刺、砂眼、裂纹等缺陷。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0CA9AE4A">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5AE578B0">
        <w:tblPrEx>
          <w:tblCellMar>
            <w:top w:w="0" w:type="dxa"/>
            <w:left w:w="108" w:type="dxa"/>
            <w:bottom w:w="0" w:type="dxa"/>
            <w:right w:w="108" w:type="dxa"/>
          </w:tblCellMar>
        </w:tblPrEx>
        <w:trPr>
          <w:trHeight w:val="2031"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7C62629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18</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7183AE8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鼻剪</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30C19813">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1.工作长度155-160毫米，上介；</w:t>
            </w:r>
          </w:p>
          <w:p w14:paraId="4113D939">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2.与患者接触部分采用医用不锈钢材料制成，应经热处理，硬度为50HRC-60HRC；</w:t>
            </w:r>
          </w:p>
          <w:p w14:paraId="6BB9ADF2">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3.外表面为镀黑超硬膜工艺，耐腐蚀，强度高，易清洗。                                                                                                                                                                                                                                                                                                                                                                                                                                        4.产品外形应整齐、对称，不应有明显的偏歪、扭曲，不应有锋棱、毛刺、裂纹等现象。</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5C7DB28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41A8A4EE">
        <w:tblPrEx>
          <w:tblCellMar>
            <w:top w:w="0" w:type="dxa"/>
            <w:left w:w="108" w:type="dxa"/>
            <w:bottom w:w="0" w:type="dxa"/>
            <w:right w:w="108" w:type="dxa"/>
          </w:tblCellMar>
        </w:tblPrEx>
        <w:trPr>
          <w:trHeight w:val="598"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12FE896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19</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04E209EE">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鼻窦息肉钳</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659DB3A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1.工作长度135-140毫米，管径3毫米，直型，可拆卸，吸引；</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3.外表面为无光亮，粗糙度Ra值为：≤0.8微米；</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4.外表面无锋棱、毛刺、砂眼、裂纹等缺陷。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78296A8A">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40D693D4">
        <w:tblPrEx>
          <w:tblCellMar>
            <w:top w:w="0" w:type="dxa"/>
            <w:left w:w="108" w:type="dxa"/>
            <w:bottom w:w="0" w:type="dxa"/>
            <w:right w:w="108" w:type="dxa"/>
          </w:tblCellMar>
        </w:tblPrEx>
        <w:trPr>
          <w:trHeight w:val="241"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2E2A1883">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20</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3F50091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鼻咬切钳</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59A32554">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1.工作长度105-110毫米，管式，头宽2.5毫米，直型，长圆头，反切，可旋转；</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3.外表面为无光亮，粗糙度Ra值为：≤0.8微米；</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4.开闭灵活，外表面无锋棱、毛刺、砂眼、裂纹等缺陷。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7F9B64AA">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3F8008AB">
        <w:tblPrEx>
          <w:tblCellMar>
            <w:top w:w="0" w:type="dxa"/>
            <w:left w:w="108" w:type="dxa"/>
            <w:bottom w:w="0" w:type="dxa"/>
            <w:right w:w="108" w:type="dxa"/>
          </w:tblCellMar>
        </w:tblPrEx>
        <w:trPr>
          <w:trHeight w:val="90"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48198C09">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21</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6AEA78CA">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髓核钳</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1B48D315">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1.工作长度200-205毫米，头宽2毫米，钳口长度6毫米，握柄式；</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2.与人体接触部位采用医用不锈钢材料制成；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3.外表面为镀黑超硬膜工艺，耐腐蚀，强度高，易清洗。</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4.开闭灵活，外表面无锋棱、毛刺、砂眼、裂纹等缺陷。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5DBC555E">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49B52F3C">
        <w:tblPrEx>
          <w:tblCellMar>
            <w:top w:w="0" w:type="dxa"/>
            <w:left w:w="108" w:type="dxa"/>
            <w:bottom w:w="0" w:type="dxa"/>
            <w:right w:w="108" w:type="dxa"/>
          </w:tblCellMar>
        </w:tblPrEx>
        <w:trPr>
          <w:trHeight w:val="554"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3DDF409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22</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0132A4B2">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椎板咬骨钳</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0EB653D3">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1.工作长度200-205毫米，头宽2毫米，开口10毫米，刃口倾斜角度130度，超薄型，反扣式；</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3.外表面为无光亮，粗糙度Ra值为：≤0.8微米；</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4.开闭灵活，外表面无锋棱、毛刺、砂眼、裂纹等缺陷。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581EAABF">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0ECB774C">
        <w:tblPrEx>
          <w:tblCellMar>
            <w:top w:w="0" w:type="dxa"/>
            <w:left w:w="108" w:type="dxa"/>
            <w:bottom w:w="0" w:type="dxa"/>
            <w:right w:w="108" w:type="dxa"/>
          </w:tblCellMar>
        </w:tblPrEx>
        <w:trPr>
          <w:trHeight w:val="90"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247D5954">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23</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6AB37FD3">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剥离器</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49ED241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1.总长230-235毫米，头宽2.5毫米，圆头，角弯，工作长度130毫米；</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2.与患者接触部分的材料采用医用钛合金材料制成；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3.钛合金表面进行氧化着色处理，色泽均匀，无明显色差；</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4.产品外形应整齐、对称，不应有锋棱、毛刺、砂眼、裂纹等现象。</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158F98E5">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6E702765">
        <w:tblPrEx>
          <w:tblCellMar>
            <w:top w:w="0" w:type="dxa"/>
            <w:left w:w="108" w:type="dxa"/>
            <w:bottom w:w="0" w:type="dxa"/>
            <w:right w:w="108" w:type="dxa"/>
          </w:tblCellMar>
        </w:tblPrEx>
        <w:trPr>
          <w:trHeight w:val="90"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6039B0CE">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24</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503941EB">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剥离器</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31C7E89F">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1.总长260-265毫米，双头，工作长度88毫米；</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2.与患者接触部分的材料采用医用不锈钢材料制成；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3.外表面为镀黑超硬膜工艺，耐腐蚀，强度高，易清洗。</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4.产品外形应整齐、对称，不应有锋棱、毛刺、砂眼、裂纹等现象。</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761096BD">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02AF5998">
        <w:tblPrEx>
          <w:tblCellMar>
            <w:top w:w="0" w:type="dxa"/>
            <w:left w:w="108" w:type="dxa"/>
            <w:bottom w:w="0" w:type="dxa"/>
            <w:right w:w="108" w:type="dxa"/>
          </w:tblCellMar>
        </w:tblPrEx>
        <w:trPr>
          <w:trHeight w:val="90"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0901A0C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25</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70FFDF5D">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鼻咬切钳</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762F5753">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1.工作长度125-130毫米，头宽2.5毫米，管式，反切；                                                                                                                                                                                                                    2.与患者接触部分采用医用不锈钢材料制成；                                                                                                                                                                                                                     3.外表面为镀黑超硬膜工艺，耐腐蚀，强度高，易清洗。                                                                                                                                                                                                                                                                                                                                                                                                                                      4.产品外形应整齐、对称，不应有明显的偏歪、扭曲，不应有锋棱、毛刺、裂纹等现象。</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55F57C3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2036F587">
        <w:tblPrEx>
          <w:tblCellMar>
            <w:top w:w="0" w:type="dxa"/>
            <w:left w:w="108" w:type="dxa"/>
            <w:bottom w:w="0" w:type="dxa"/>
            <w:right w:w="108" w:type="dxa"/>
          </w:tblCellMar>
        </w:tblPrEx>
        <w:trPr>
          <w:trHeight w:val="90"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2A2F39E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26</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0905D052">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鼻咬切钳</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0938879F">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1.工作长度125-130毫米，头宽3毫米，角度45°，管式，上弯，圆头；</w:t>
            </w:r>
          </w:p>
          <w:p w14:paraId="6C1C595B">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                                                                                                                                                                                                                     3.外表面为镀黑超硬膜工艺，耐腐蚀，强度高，易清洗。                                                                                                                                                                                                                    4.产品外形应整齐、对称，不应有明显的偏歪、扭曲，不应有锋棱、毛刺、裂纹等现象。</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6CE7E365">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71EA9426">
        <w:tblPrEx>
          <w:tblCellMar>
            <w:top w:w="0" w:type="dxa"/>
            <w:left w:w="108" w:type="dxa"/>
            <w:bottom w:w="0" w:type="dxa"/>
            <w:right w:w="108" w:type="dxa"/>
          </w:tblCellMar>
        </w:tblPrEx>
        <w:trPr>
          <w:trHeight w:val="2323"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33A3A40F">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27</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5B479A61">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显微刀</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1F29C07E">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1.长度210-215毫米，直型，弦长3.8毫米，圆心角16°，半月形；</w:t>
            </w:r>
          </w:p>
          <w:p w14:paraId="316B8B69">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2.与患者接触部分的材料采用医用不锈钢制造,手柄钛合金材料；</w:t>
            </w:r>
          </w:p>
          <w:p w14:paraId="6440F41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3.外表面为镀黑超硬膜工艺，耐腐蚀，强度高，易清洗。                                                                                                                                                                                                                                                                                                                                                                                                                                        4.产品外形应整齐、对称，不应有明显的偏歪、扭曲，不应有锋棱、毛刺、裂纹等现象。</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228D615D">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7DB21F89">
        <w:tblPrEx>
          <w:tblCellMar>
            <w:top w:w="0" w:type="dxa"/>
            <w:left w:w="108" w:type="dxa"/>
            <w:bottom w:w="0" w:type="dxa"/>
            <w:right w:w="108" w:type="dxa"/>
          </w:tblCellMar>
        </w:tblPrEx>
        <w:trPr>
          <w:trHeight w:val="348"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35ABE2E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28</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06364324">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肿瘤摘除钳</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7462981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1.工作长度175-180毫米，头宽2毫米，上弯；</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2.与患者接触部分的材料采用医用不锈钢材料制成；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3.外表面为镀黑超硬膜工艺，耐腐蚀，强度高，易清洗。</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4.外表面无锋棱、毛刺、砂眼、裂纹等缺陷。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6C87807F">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35145ED4">
        <w:tblPrEx>
          <w:tblCellMar>
            <w:top w:w="0" w:type="dxa"/>
            <w:left w:w="108" w:type="dxa"/>
            <w:bottom w:w="0" w:type="dxa"/>
            <w:right w:w="108" w:type="dxa"/>
          </w:tblCellMar>
        </w:tblPrEx>
        <w:trPr>
          <w:trHeight w:val="102"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7ADADE91">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29</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6C82F20E">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肿瘤摘除钳</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706F65F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1.工作长度175-180毫米，头宽3毫米，直头；</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3.外表面为镀黑超硬膜工艺，耐腐蚀，强度高，易清洗。</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4.外表面无锋棱、毛刺、砂眼、裂纹等缺陷。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17DA9274">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6ED8639D">
        <w:tblPrEx>
          <w:tblCellMar>
            <w:top w:w="0" w:type="dxa"/>
            <w:left w:w="108" w:type="dxa"/>
            <w:bottom w:w="0" w:type="dxa"/>
            <w:right w:w="108" w:type="dxa"/>
          </w:tblCellMar>
        </w:tblPrEx>
        <w:trPr>
          <w:trHeight w:val="307"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4571F29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30</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7770282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肿瘤摘除钳</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3507F5C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1.工作长度175-180毫米，头宽2毫米，左向；</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3.外表面为镀黑超硬膜工艺，耐腐蚀，强度高，易清洗。</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4.外表面无锋棱、毛刺、砂眼、裂纹等缺陷。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06AF6A69">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48C2849D">
        <w:tblPrEx>
          <w:tblCellMar>
            <w:top w:w="0" w:type="dxa"/>
            <w:left w:w="108" w:type="dxa"/>
            <w:bottom w:w="0" w:type="dxa"/>
            <w:right w:w="108" w:type="dxa"/>
          </w:tblCellMar>
        </w:tblPrEx>
        <w:trPr>
          <w:trHeight w:val="772"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1FA56E9A">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31</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6EB6FB4E">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鼻组织钳</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2C3C448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1.工作长度125-130毫米，头宽3.5毫米，管式，直型，尖圆头；                                                                                                                                                                                                                    2.与患者接触部分采用医用不锈钢材料制成；                                                                                                                                                                                                                     3.外表面为镀黑超硬膜工艺，耐腐蚀，强度高，易清洗。                                                                                                                                                                                                                                                                                                                                                                                                                                       4.产品外形应整齐、对称，不应有明显的偏歪、扭曲，不应有锋棱、毛刺、裂纹等现象。</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412B7E1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047D6992">
        <w:tblPrEx>
          <w:tblCellMar>
            <w:top w:w="0" w:type="dxa"/>
            <w:left w:w="108" w:type="dxa"/>
            <w:bottom w:w="0" w:type="dxa"/>
            <w:right w:w="108" w:type="dxa"/>
          </w:tblCellMar>
        </w:tblPrEx>
        <w:trPr>
          <w:trHeight w:val="485"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0FCDF53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32</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03FFB674">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鼻组织钳</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48A57855">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1.工作长度125-130毫米，管式，头宽3.5毫米，头部角弯30度，尖头；</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3.外表面为无光亮，粗糙度Ra值为：≤0.8微米；</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4.开闭灵活，外表面无锋棱、毛刺、砂眼、裂纹等缺陷。</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47CC805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r w14:paraId="0BC6BCCF">
        <w:tblPrEx>
          <w:tblCellMar>
            <w:top w:w="0" w:type="dxa"/>
            <w:left w:w="108" w:type="dxa"/>
            <w:bottom w:w="0" w:type="dxa"/>
            <w:right w:w="108" w:type="dxa"/>
          </w:tblCellMar>
        </w:tblPrEx>
        <w:trPr>
          <w:trHeight w:val="305" w:hRule="atLeast"/>
        </w:trPr>
        <w:tc>
          <w:tcPr>
            <w:tcW w:w="711" w:type="dxa"/>
            <w:tcBorders>
              <w:top w:val="single" w:color="000000" w:sz="4" w:space="0"/>
              <w:left w:val="single" w:color="000000" w:sz="4" w:space="0"/>
              <w:bottom w:val="single" w:color="000000" w:sz="4" w:space="0"/>
              <w:right w:val="single" w:color="000000" w:sz="4" w:space="0"/>
            </w:tcBorders>
            <w:noWrap/>
            <w:vAlign w:val="center"/>
          </w:tcPr>
          <w:p w14:paraId="49CCC7F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33</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288DEF5E">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刮匙</w:t>
            </w:r>
          </w:p>
        </w:tc>
        <w:tc>
          <w:tcPr>
            <w:tcW w:w="6715" w:type="dxa"/>
            <w:tcBorders>
              <w:top w:val="single" w:color="000000" w:sz="4" w:space="0"/>
              <w:left w:val="single" w:color="000000" w:sz="4" w:space="0"/>
              <w:bottom w:val="single" w:color="000000" w:sz="4" w:space="0"/>
              <w:right w:val="single" w:color="000000" w:sz="4" w:space="0"/>
            </w:tcBorders>
            <w:noWrap w:val="0"/>
            <w:vAlign w:val="center"/>
          </w:tcPr>
          <w:p w14:paraId="7A708039">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1.总长度250-255毫米，头部环状，内径3毫米，头部侧弯；</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2.与患者接触部分采用医用不锈钢材料制成；</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3.外表面为无光亮，粗糙度Ra值为：≤0.8微米；</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br w:type="textWrapping"/>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4.外形应整齐、对称，无明显的偏歪、扭曲，无锋棱、毛刺、裂纹等现象。</w:t>
            </w:r>
          </w:p>
        </w:tc>
        <w:tc>
          <w:tcPr>
            <w:tcW w:w="763" w:type="dxa"/>
            <w:tcBorders>
              <w:top w:val="single" w:color="000000" w:sz="4" w:space="0"/>
              <w:left w:val="single" w:color="000000" w:sz="4" w:space="0"/>
              <w:bottom w:val="single" w:color="000000" w:sz="4" w:space="0"/>
              <w:right w:val="single" w:color="000000" w:sz="4" w:space="0"/>
            </w:tcBorders>
            <w:noWrap/>
            <w:vAlign w:val="center"/>
          </w:tcPr>
          <w:p w14:paraId="054B7B1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w:t>
            </w:r>
          </w:p>
        </w:tc>
      </w:tr>
    </w:tbl>
    <w:p w14:paraId="1BA46237">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招标现场需提供样品</w:t>
      </w:r>
    </w:p>
    <w:p w14:paraId="08ED0F9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p>
    <w:p w14:paraId="5578742A">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4、颅内外血管搭桥器械参数</w:t>
      </w:r>
    </w:p>
    <w:p w14:paraId="6540B06F">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用于颅内外血管搭桥手术。</w:t>
      </w:r>
    </w:p>
    <w:p w14:paraId="76A096B2">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①.显微剪:直型，直锐头端，钛合金材质，超轻镂空手柄，总长140.0-180.0mm，工作端长35.0-55.0mm，数量2把。</w:t>
      </w:r>
    </w:p>
    <w:p w14:paraId="0B5ECAFB">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②.显微剪:直型，上弯锐头端，钛合金材质，超轻镂空手柄，总长140.0-180.0mm，工作端长35.0-55.0mm，数量1把。</w:t>
      </w:r>
    </w:p>
    <w:p w14:paraId="3B05D34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③.持针钳:直型，直头，钛合金材质，超轻镂空手柄，总长140.0-180.0mm，工作端长40.0-60.0mm，数量1把。</w:t>
      </w:r>
    </w:p>
    <w:p w14:paraId="4DE75923">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④.持针钳:直型，上弯头，钛合金材质，超轻镂空手柄，总长140.0-180.0mm，工作端长40.0-60.0mm，数量1把。</w:t>
      </w:r>
    </w:p>
    <w:p w14:paraId="237BE9A9">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⑤.组织镊:直型，直头，头端带平台，钛合金材质，超轻镂空手柄，总长140.0-180.0mm，工作端长35.0-55.0mm，数量2把。</w:t>
      </w:r>
    </w:p>
    <w:p w14:paraId="5F32E231">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⑥.组织镊:直型，上弯头，头端带平台，钛合金材质，超轻镂空手柄，总长140.0-180.0mm，工作端长35.0-55.0mm，数量1把。</w:t>
      </w:r>
    </w:p>
    <w:p w14:paraId="690E5B32">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⑦.显微剪:阔口头端，深部枪式，直头，工作端长度 80.0-100.0mm，总长度 200.0-250.0mm，工作端不锈钢材质，手柄钛合金材质，数量1把。</w:t>
      </w:r>
    </w:p>
    <w:p w14:paraId="1B4A6BC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⑧.显微剪:深部枪式，上弯刃，工作端长度 80.0-100.0mm，总长度 200.0-250.0mm，工作端不锈钢材质，手柄钛合金材质，数量1把。</w:t>
      </w:r>
    </w:p>
    <w:p w14:paraId="211DAFA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⑨.组织镊：深部枪式，直头端，头端宽度 0.3-1.1mm，工作端长度 80.0-100.0mm，总长度 190.0-250.0mm，工作端不锈钢材质，手柄钛合金材质，数量2把。</w:t>
      </w:r>
    </w:p>
    <w:p w14:paraId="1B01B68E">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⑩.持针钳:深部枪式，上弯头端，工作端长度 90.0-120.0mm，总长度 200.0-260.0mm，工作端不锈钢材质，手柄钛合金材质，数量1把。</w:t>
      </w:r>
    </w:p>
    <w:p w14:paraId="681E2E31">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招标现场需提供样品</w:t>
      </w:r>
    </w:p>
    <w:p w14:paraId="5617E1B8">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p>
    <w:p w14:paraId="70D34F9B">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5、球囊导引导管参数</w:t>
      </w:r>
    </w:p>
    <w:p w14:paraId="219A798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用于颅内动脉的慢性闭塞再通和急性再通，颅内外动脉狭窄的介入治疗等。有效长度包括85cm、90cm；外径为8F，组件包括球囊导引导管、可撕导入鞘、鲁尔启动阀、Y型旋转止血阀；内径≥0.088英寸，可通过6F中间导管和血栓抽吸导管；远端球囊为超顺应性球囊。</w:t>
      </w:r>
    </w:p>
    <w:p w14:paraId="77FD7215">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招标现场需提供样品</w:t>
      </w:r>
    </w:p>
    <w:p w14:paraId="0287C014">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p>
    <w:p w14:paraId="685E17CD">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6、取栓支架参数</w:t>
      </w:r>
    </w:p>
    <w:p w14:paraId="38EC5EDA">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用于颅内动脉的慢性闭塞再通和急性再通。支架直径：3mm、4mm、5mm、6mm，支架长度：25mm、30mm、35mm；支架头端有抓捕网篮；全规格兼容0.017英寸微导管；推送导丝可以允许球囊通过，全规格适配basis技术；支架可全身显影；输送导丝近端较硬用于推送，远端渐变，柔软抗折，外覆PTFE。</w:t>
      </w:r>
    </w:p>
    <w:p w14:paraId="06C4ECDE">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招标现场需提供样品</w:t>
      </w:r>
    </w:p>
    <w:p w14:paraId="4C798AE7">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p>
    <w:p w14:paraId="6F3B3A69">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7、一次性使用双腔支气管插管参数</w:t>
      </w:r>
    </w:p>
    <w:p w14:paraId="11F5FCC8">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用于胸科手术时实施肺隔离术和单肺通气，特别是困难气道、复杂肺部手术、右侧肺部手术等，减少肺萎陷不良及气管插管并发症发生率。分为左、右支气管插管，左腔：28Fr、32Fr、35Fr、37Fr、39Fr、41Fr；右腔：28Fr、32Fr、35Fr、37Fr、39Fr、41Fr。医用 PVC材质，不含DEHP。由管体、气管套囊、支气管套囊、管体连接器、支管、接头、支接头、内窥镜接头、盖子、单向阀、充气管、指示球囊等组成。通气转换接头开关，单边通气；倒角型四通接头。右侧S型气囊；配置吸痰管、接头和导丝；吸痰管型号：32Fr支气管插管配8Fr吸痰管，35/37/39Fr支气管插管配10Fr吸痰管，吸痰管长度≥500mm。</w:t>
      </w:r>
    </w:p>
    <w:p w14:paraId="30C293CB">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招标现场需提供样品</w:t>
      </w:r>
    </w:p>
    <w:p w14:paraId="441924A2">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p>
    <w:p w14:paraId="21D65454">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8、外周刻痕药物球囊导管参数</w:t>
      </w:r>
    </w:p>
    <w:p w14:paraId="33BA6310">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用于血液透析通路的经皮腔内血管成形术，自体或人工动静脉透析通路狭窄病变的PTA术治疗。外周刻痕药物球囊导管为整体交换型球囊扩张导管，由末端、球囊、药物涂层、内腔管、镍钛丝、双腔管、显影环、亲水涂层、导管加强件和座组成。球囊表面的药物涂层中药物为紫杉醇，剂量密度为2-4μg/mm2，药物载体为中链甘油三酸酯；导管末端涂覆聚乙烯吡咯烷酮亲水涂层。直径4-8mm，长度20-80mm。内</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腔兼容0.035或0.018英寸导丝，输送长度45-130cm。额定爆破压力≥20atm。球囊表面有刻痕件,一次性使用，无菌包装。</w:t>
      </w:r>
    </w:p>
    <w:p w14:paraId="02DA6B4F">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招标现场需提供样品</w:t>
      </w:r>
    </w:p>
    <w:p w14:paraId="28E55313">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p>
    <w:p w14:paraId="2B123D40">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9、传染病质控品参数</w:t>
      </w:r>
    </w:p>
    <w:p w14:paraId="388B7211">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用于梅毒非特异性抗体检测试验（TRUST）和HIV抗体检测（胶体金法）的实验室日常室内质控。用于HIV抗体筛查检测（胶体金法）。质控品：500μL/支。试剂盒：40人份/盒。生产厂家资格：具备“国家质量监督检验检疫总局”或“国家市场监督管理总局”所颁发的《国家标准物质定级证书》。质控品：含人血清基质，TRUST质控：阴性、阳性（1:4-1:8）；HIV胶体金法质控品可同时检测HIV-1/2抗体。试剂盒：可同时检测HIV-1/2抗体。质控品：-15℃以下冷冻保存，有效期≥18个月；复溶后2-8℃可稳定保存7天。试剂盒：常温保存，有效期≥18个月。</w:t>
      </w:r>
    </w:p>
    <w:p w14:paraId="2DECF131">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招标现场需提供样品</w:t>
      </w:r>
    </w:p>
    <w:p w14:paraId="6B9431CC">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p>
    <w:p w14:paraId="5C5E9393">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10、FGFR2b抗体试剂(免疫组织化学)参数</w:t>
      </w:r>
    </w:p>
    <w:p w14:paraId="27C0CF7E">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用于常规染色(如:HE 染色)基础上进行免疫组织化学染色，为病理医师提供诊断的辅助信息。具备一类备案证。2~8℃条件下保存。</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需</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匹配</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罗氏BenchMark ULTRA和DAKO AutoStainer Link48</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全自动免疫组化染色系统，主要成份为FGFR2b单克隆抗体和抗体稀释液组成。适用于石蜡包埋组织，组织厚度约为3-5μm。</w:t>
      </w:r>
    </w:p>
    <w:p w14:paraId="3C55B92A">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招标现场需提供样品</w:t>
      </w:r>
    </w:p>
    <w:p w14:paraId="66A5D22F">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p>
    <w:p w14:paraId="11C0E01E">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11、叶酸受体ɑ（FRɑ）抗体试剂（免疫组织化学法）参数</w:t>
      </w:r>
    </w:p>
    <w:p w14:paraId="6CCDF134">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用于</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常规染色(如:HE 染色)基础上进行免疫组织化学染色，为病理医师提供诊断的辅助信息。</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具备一类备案证。</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2～8℃保存。需</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匹配罗氏BenchMark ULTRA和DAKO AutoStainer Link48全自动免疫组化染色系统，</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主要成分为鼠抗人FRa单克隆抗体和抗体稀释液组成，适用于石蜡包埋组织，组织厚度约为3-5μm。</w:t>
      </w:r>
    </w:p>
    <w:p w14:paraId="2F799A80">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招标现场需提供样品</w:t>
      </w:r>
    </w:p>
    <w:p w14:paraId="0052F539">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p>
    <w:p w14:paraId="1C5142A5">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12、HPV检测试剂盒（原位杂交法）参数</w:t>
      </w:r>
    </w:p>
    <w:p w14:paraId="2A50477E">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用于</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非HPV相关型腺癌和HPV相关型腺癌的鉴别诊断</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具备一类备案证。</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需匹配StatSpin S500-24原位杂交仪。检测HPV转录活化状态。样本要求：FFPE样本。要求灵敏度</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高</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、特异性</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高</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、单分子可视化、DAB显色。</w:t>
      </w:r>
    </w:p>
    <w:p w14:paraId="651DAFBC">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招标现场需提供样品</w:t>
      </w:r>
    </w:p>
    <w:p w14:paraId="7FE2283E">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p>
    <w:p w14:paraId="4D6F2068">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13、免疫球蛋白基因重排检测试剂盒(毛细管电泳法)参数</w:t>
      </w:r>
    </w:p>
    <w:p w14:paraId="1F6236E6">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用于体外定性检测人福尔马林固定石蜡包埋组织(FFPE)切片样本中克隆性免疫球蛋白基因重排状态,用于淋巴瘤的鉴别诊断。</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具备三类注册证。</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20人份/盒。</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需匹配</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Life Technologies 3500 Dx基因分析仪。</w:t>
      </w:r>
    </w:p>
    <w:p w14:paraId="0B13CC4B">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招标现场需提供样品</w:t>
      </w:r>
    </w:p>
    <w:p w14:paraId="30EBE92C">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p>
    <w:p w14:paraId="03BB3329">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14、广谱病原体通用扩增试剂盒（100项）参数</w:t>
      </w:r>
    </w:p>
    <w:p w14:paraId="6F4BC0BD">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用于同时检测100多种细菌和病毒。益于呼吸道病原体的早期 、快速、特异检测，为临床合理用药提供诊断依据。</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具备三类注册证。</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48人份/盒。</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需匹配</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宏石</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SLAN-96S</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全自动医用PCR分析系统PCR仪。</w:t>
      </w:r>
    </w:p>
    <w:p w14:paraId="34DC1E4A">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招标现场需提供样品</w:t>
      </w:r>
    </w:p>
    <w:p w14:paraId="165893D7">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p>
    <w:p w14:paraId="3BB00884">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15、广谱病原体通用扩增试剂盒（上呼吸病毒核酸检测16项）参数</w:t>
      </w:r>
    </w:p>
    <w:p w14:paraId="43AE8B58">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用于同时</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检测16种上呼吸道细菌和病毒。益于呼吸道病原体的早期 、快速、特异检测，为临床合理用药提供诊断依据。</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具备三类注册证。48人份/盒。需匹配宏石SLAN-96S全自动医用PCR分析系统PCR仪。</w:t>
      </w:r>
    </w:p>
    <w:p w14:paraId="6AA3B1B1">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招标现场需提供样品</w:t>
      </w:r>
    </w:p>
    <w:p w14:paraId="026F6FF7">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p>
    <w:p w14:paraId="5F24D3B0">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16、广谱病原体通用扩增试剂盒（40项）参数</w:t>
      </w:r>
    </w:p>
    <w:p w14:paraId="03B0CC3C">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用于</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同时检测40多种细菌和病毒。益于呼吸道病原体的早期 、快速、特异检测，为临床合理用药提供诊断依据。</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具备三类注册证。48人份/盒。需匹配宏石SLAN-96S全自动医用PCR分析系统PCR仪。</w:t>
      </w:r>
    </w:p>
    <w:p w14:paraId="1E223EB1">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招标现场需提供样品</w:t>
      </w:r>
    </w:p>
    <w:p w14:paraId="0E9CC84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p>
    <w:p w14:paraId="0CBC435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17、一次性多通道单孔腹腔镜穿刺器参数</w:t>
      </w:r>
    </w:p>
    <w:p w14:paraId="4BC4F38A">
      <w:pPr>
        <w:numPr>
          <w:ilvl w:val="0"/>
          <w:numId w:val="0"/>
        </w:numPr>
        <w:rPr>
          <w:rFonts w:hint="default"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用于腔镜手术中穿刺体壁后作为内窥镜和手术器械进出体内的通道并可向体内输送二氧化碳气体。由多通道平台、切口保护套、推送棒以及球囊圈组成，多通道平台要求4个通道，5毫米2个，10毫米2个，平台和保护套无卡扣连接。医用级硅胶切口保护套可以调整高度，带有拉环。一次性使用，无菌包装。</w:t>
      </w:r>
    </w:p>
    <w:p w14:paraId="3410E668">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招标现场需提供样品</w:t>
      </w:r>
    </w:p>
    <w:p w14:paraId="6AF110FB">
      <w:pPr>
        <w:pStyle w:val="8"/>
        <w:ind w:left="0" w:leftChars="0" w:firstLine="0" w:firstLineChars="0"/>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p>
    <w:p w14:paraId="64F1D08C">
      <w:p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18、生物疝修补补片（生物疝修补补片、腹股沟疝生物补片、软组织修补片）参数</w:t>
      </w:r>
    </w:p>
    <w:p w14:paraId="2C2103B6">
      <w:p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用于开放和腹腔镜术式腹膜外修补腹股沟疝和股疝。</w:t>
      </w:r>
    </w:p>
    <w:p w14:paraId="02106BB4">
      <w:p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①长15±0.5（cm），宽7±0.5（cm），厚度范围0.1-0.5（mm）；</w:t>
      </w:r>
    </w:p>
    <w:p w14:paraId="33E94866">
      <w:p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②长15±0.5（cm），宽8±0.5（cm），厚度范围0.1-0.5（mm）；</w:t>
      </w:r>
    </w:p>
    <w:p w14:paraId="75B71A19">
      <w:p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③长15±0.5（cm），宽10±0.5（cm），厚度范围0.1-0.5（mm）。</w:t>
      </w:r>
    </w:p>
    <w:p w14:paraId="1BE32EB3">
      <w:p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原材料为动物源。生物补片具备基底膜成分。多层复合制成三明治结构，且具有贯穿孔。</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可</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完全降解，耐受感染；透明度高，术中可透视；双面防粘连；具有腹腔镜下修补腹股沟疝和股疝的适应症。无菌独立包装。使用有效期≥36个月。</w:t>
      </w:r>
    </w:p>
    <w:p w14:paraId="584F2933">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招标现场需提供样品</w:t>
      </w:r>
    </w:p>
    <w:p w14:paraId="3EED3750">
      <w:p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p>
    <w:p w14:paraId="34FD9EA8">
      <w:p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19、宫腔压迫止血球囊参数</w:t>
      </w:r>
    </w:p>
    <w:p w14:paraId="17B4394F">
      <w:p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用于产科产后出血宫腔内压迫止血。一次性使用，无菌包装。球囊材质为医用硅胶。导管外径14Fr或16Fr，前端球囊可均匀扩张。充液容量30–500ml可控，单向防反流。导管带显影标识。</w:t>
      </w:r>
    </w:p>
    <w:p w14:paraId="0595EF82">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招标现场需提供样品</w:t>
      </w:r>
    </w:p>
    <w:p w14:paraId="7BF9DFB4">
      <w:p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p>
    <w:p w14:paraId="5F36F2E6">
      <w:p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20、一次性使用无菌注射针（30G）参数</w:t>
      </w:r>
    </w:p>
    <w:p w14:paraId="2FC312EC">
      <w:p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w:t>
      </w: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用于眼科患者玻璃体切割手术术中注入医用气体。针管外径(OD)0.30-0.32mm。针管内径(ID)0.13-0.16mm。针管长度13mm。针尖斜面角度长斜面角(LB)：9°-19°。</w:t>
      </w:r>
    </w:p>
    <w:p w14:paraId="1260479D">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招标现场需提供样品</w:t>
      </w:r>
    </w:p>
    <w:p w14:paraId="1218B556">
      <w:p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p>
    <w:p w14:paraId="52D86397">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21、一次性可视吸引管参数</w:t>
      </w:r>
    </w:p>
    <w:p w14:paraId="09160921">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w:t>
      </w:r>
      <w:bookmarkStart w:id="0" w:name="_GoBack"/>
      <w:bookmarkEnd w:id="0"/>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用于与负压吸引器配合使用,用于对妊娠早期的胚胎组织进行观察和吸引,从而达到人工流产目的。LED照明灯≥1颗；视向角≥30°；视场角≥75°；光学分辨率:≥81p/mm；彩色成像；图像分辨率≥640x480；观察范围(空气中):0~20mm；:6#吸引口面积≥60mm</w:t>
      </w:r>
      <w:r>
        <w:rPr>
          <w:rFonts w:hint="eastAsia" w:asciiTheme="majorEastAsia" w:hAnsiTheme="majorEastAsia" w:eastAsiaTheme="majorEastAsia" w:cstheme="majorEastAsia"/>
          <w:b w:val="0"/>
          <w:bCs w:val="0"/>
          <w:i w:val="0"/>
          <w:iCs w:val="0"/>
          <w:caps w:val="0"/>
          <w:color w:val="444444"/>
          <w:spacing w:val="0"/>
          <w:sz w:val="24"/>
          <w:szCs w:val="24"/>
          <w:shd w:val="clear" w:fill="FFFFFF"/>
          <w:vertAlign w:val="superscript"/>
          <w:lang w:val="en-US" w:eastAsia="zh-CN"/>
        </w:rPr>
        <w:t>2</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,7#吸引口面积≥80mm</w:t>
      </w:r>
      <w:r>
        <w:rPr>
          <w:rFonts w:hint="eastAsia" w:asciiTheme="majorEastAsia" w:hAnsiTheme="majorEastAsia" w:eastAsiaTheme="majorEastAsia" w:cstheme="majorEastAsia"/>
          <w:b w:val="0"/>
          <w:bCs w:val="0"/>
          <w:i w:val="0"/>
          <w:iCs w:val="0"/>
          <w:caps w:val="0"/>
          <w:color w:val="444444"/>
          <w:spacing w:val="0"/>
          <w:sz w:val="24"/>
          <w:szCs w:val="24"/>
          <w:shd w:val="clear" w:fill="FFFFFF"/>
          <w:vertAlign w:val="superscript"/>
          <w:lang w:val="en-US" w:eastAsia="zh-CN"/>
        </w:rPr>
        <w:t>2</w:t>
      </w: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吸引管工作长度≥135mm；PC材料或医用不锈钢材料管身材质；管体内置高清摄像头,手术过程实时直视。直视窗口不会因血污而降低画面质量。单管单腔或单管双腔。可通过按键或脚踏实现图片及视频资料的采集。需提供可视流产吸引手术可视工具两套（≤2000元）。</w:t>
      </w:r>
    </w:p>
    <w:p w14:paraId="3BB74573">
      <w:pPr>
        <w:numPr>
          <w:ilvl w:val="0"/>
          <w:numId w:val="0"/>
        </w:numP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pPr>
      <w:r>
        <w:rPr>
          <w:rFonts w:hint="eastAsia" w:asciiTheme="majorEastAsia" w:hAnsiTheme="majorEastAsia" w:eastAsiaTheme="majorEastAsia" w:cstheme="majorEastAsia"/>
          <w:b w:val="0"/>
          <w:bCs w:val="0"/>
          <w:i w:val="0"/>
          <w:iCs w:val="0"/>
          <w:caps w:val="0"/>
          <w:color w:val="444444"/>
          <w:spacing w:val="0"/>
          <w:kern w:val="2"/>
          <w:sz w:val="24"/>
          <w:szCs w:val="24"/>
          <w:shd w:val="clear" w:fill="FFFFFF"/>
          <w:lang w:val="en-US" w:eastAsia="zh-CN" w:bidi="ar-SA"/>
        </w:rPr>
        <w:t>招标现场需提供样品</w:t>
      </w:r>
    </w:p>
    <w:p w14:paraId="7D930E7E">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p>
    <w:p w14:paraId="6858A3A1">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22、经导管植入式无导线起搏器参数</w:t>
      </w:r>
    </w:p>
    <w:p w14:paraId="62EA75F3">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用于缓慢性心律失常患者，尤其适合高龄、高感染风险、静脉通路异常、需MRI检查等传统起搏高风险人群。包含脉冲发生器及专用输送系统。植入途径为经静脉穿刺，经导管植入。无菌包装。支持VVI/AAI模式，起搏电压、感知、频率可调，具备自动阈值、自动感知调节及诊断存储功能。兼容1.5/3.0TMR。</w:t>
      </w:r>
    </w:p>
    <w:p w14:paraId="3A9CE196">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招标现场需提供样品</w:t>
      </w:r>
    </w:p>
    <w:p w14:paraId="172A107D">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p>
    <w:p w14:paraId="440773D8">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23、脑脊液分流器及其组件（Ommaya储液囊）参数</w:t>
      </w:r>
    </w:p>
    <w:p w14:paraId="49A4454D">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用于阶段性的脑室局部给药（颅脑感染性病变治疗，以及肿瘤注射化疗药物提供通道）；阶段性的腔内抽液（降低颅内压、脑脊液细胞学检测）；对反复颅内空腔进行冲洗，彻底引流（脑出血治疗）；短期外引流与永久性分流治疗的过渡治疗手段。规格：容量≥0.3ml；硅胶弹性囊顶，重复多次穿刺≥600次（25G无损针）；硬质底座，防止穿刺囊底，囊底部平，有侧面接入口；一次性无菌独立包装，需包含一根脑室导管，有长度标识，长度≥23cm。</w:t>
      </w:r>
    </w:p>
    <w:p w14:paraId="429F2E5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招标现场需提供样品</w:t>
      </w:r>
    </w:p>
    <w:p w14:paraId="5B727DFB">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p>
    <w:p w14:paraId="3C1DDFD4">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24、可吸收硬脑膜封合医用胶参数</w:t>
      </w:r>
    </w:p>
    <w:p w14:paraId="62DAEE20">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所投产品需在省标目录内。用于神经内镜下经鼻垂体瘤切除术及其他开颅手术，术中硬脑膜缝合部位的辅助封合，防止脑脊液渗漏。规格：2ml。成分：四臂聚乙二醇-N-羟基丁二酰亚胺-戊二酸酯、三赖氨酸和聚乙烯亚胺等组成。≥80mmHg破裂强度。＜自身重量185%溶胀率。50mmHg压力，≥5min不脱落不渗漏降解完全≤8周。</w:t>
      </w:r>
    </w:p>
    <w:p w14:paraId="140B2E2C">
      <w:pPr>
        <w:numPr>
          <w:ilvl w:val="0"/>
          <w:numId w:val="0"/>
        </w:numP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pPr>
      <w:r>
        <w:rPr>
          <w:rFonts w:hint="eastAsia" w:asciiTheme="majorEastAsia" w:hAnsiTheme="majorEastAsia" w:eastAsiaTheme="majorEastAsia" w:cstheme="majorEastAsia"/>
          <w:b w:val="0"/>
          <w:bCs w:val="0"/>
          <w:i w:val="0"/>
          <w:iCs w:val="0"/>
          <w:caps w:val="0"/>
          <w:color w:val="444444"/>
          <w:spacing w:val="0"/>
          <w:sz w:val="24"/>
          <w:szCs w:val="24"/>
          <w:shd w:val="clear" w:fill="FFFFFF"/>
          <w:lang w:val="en-US" w:eastAsia="zh-CN"/>
        </w:rPr>
        <w:t>招标现场需提供样品</w:t>
      </w:r>
    </w:p>
    <w:p w14:paraId="4FCDD076">
      <w:pPr>
        <w:numPr>
          <w:ilvl w:val="0"/>
          <w:numId w:val="0"/>
        </w:numPr>
        <w:rPr>
          <w:rFonts w:hint="default" w:asciiTheme="majorEastAsia" w:hAnsiTheme="majorEastAsia" w:eastAsiaTheme="majorEastAsia" w:cstheme="majorEastAsia"/>
          <w:b w:val="0"/>
          <w:bCs w:val="0"/>
          <w:i w:val="0"/>
          <w:iCs w:val="0"/>
          <w:caps w:val="0"/>
          <w:color w:val="444444"/>
          <w:spacing w:val="0"/>
          <w:sz w:val="24"/>
          <w:szCs w:val="24"/>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S PGothic">
    <w:panose1 w:val="020B0600070205080204"/>
    <w:charset w:val="80"/>
    <w:family w:val="auto"/>
    <w:pitch w:val="default"/>
    <w:sig w:usb0="E00002FF" w:usb1="6AC7FDFB" w:usb2="08000012" w:usb3="00000000" w:csb0="4002009F" w:csb1="DFD7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E36B90"/>
    <w:rsid w:val="1CE36B90"/>
    <w:rsid w:val="3091782D"/>
    <w:rsid w:val="3C933E1D"/>
    <w:rsid w:val="52101BB7"/>
    <w:rsid w:val="604E7E90"/>
    <w:rsid w:val="73797B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spacing w:before="160"/>
      <w:ind w:left="460" w:hanging="360"/>
    </w:pPr>
    <w:rPr>
      <w:rFonts w:ascii="宋体" w:hAnsi="宋体" w:eastAsia="宋体" w:cs="宋体"/>
      <w:sz w:val="24"/>
      <w:szCs w:val="24"/>
      <w:lang w:val="en-US" w:eastAsia="zh-CN" w:bidi="ar-SA"/>
    </w:rPr>
  </w:style>
  <w:style w:type="paragraph" w:styleId="4">
    <w:name w:val="Body Text Indent"/>
    <w:basedOn w:val="1"/>
    <w:next w:val="5"/>
    <w:unhideWhenUsed/>
    <w:qFormat/>
    <w:uiPriority w:val="99"/>
    <w:pPr>
      <w:ind w:left="420" w:leftChars="200"/>
    </w:pPr>
  </w:style>
  <w:style w:type="paragraph" w:styleId="5">
    <w:name w:val="envelope return"/>
    <w:basedOn w:val="1"/>
    <w:qFormat/>
    <w:uiPriority w:val="0"/>
    <w:pPr>
      <w:snapToGrid w:val="0"/>
    </w:pPr>
    <w:rPr>
      <w:rFonts w:ascii="Arial" w:hAnsi="Arial"/>
    </w:rPr>
  </w:style>
  <w:style w:type="paragraph" w:styleId="6">
    <w:name w:val="header"/>
    <w:basedOn w:val="1"/>
    <w:semiHidden/>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uiPriority w:val="99"/>
    <w:pPr>
      <w:spacing w:before="100" w:beforeAutospacing="1" w:after="100" w:afterAutospacing="1"/>
      <w:ind w:left="0" w:right="0"/>
      <w:jc w:val="left"/>
    </w:pPr>
    <w:rPr>
      <w:kern w:val="0"/>
      <w:sz w:val="24"/>
      <w:lang w:val="en-US" w:eastAsia="zh-CN" w:bidi="ar"/>
    </w:rPr>
  </w:style>
  <w:style w:type="paragraph" w:styleId="8">
    <w:name w:val="Body Text First Indent 2"/>
    <w:basedOn w:val="4"/>
    <w:next w:val="1"/>
    <w:unhideWhenUsed/>
    <w:qFormat/>
    <w:uiPriority w:val="99"/>
    <w:pPr>
      <w:ind w:firstLine="420" w:firstLineChars="2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qFormat/>
    <w:uiPriority w:val="1"/>
    <w:pPr>
      <w:spacing w:before="160"/>
      <w:ind w:left="460" w:hanging="360"/>
    </w:pPr>
    <w:rPr>
      <w:rFonts w:ascii="宋体" w:hAnsi="宋体" w:eastAsia="宋体" w:cs="宋体"/>
      <w:lang w:val="en-US" w:eastAsia="zh-CN" w:bidi="ar-SA"/>
    </w:rPr>
  </w:style>
  <w:style w:type="paragraph" w:customStyle="1" w:styleId="13">
    <w:name w:val="Table Text"/>
    <w:basedOn w:val="1"/>
    <w:autoRedefine/>
    <w:hidden/>
    <w:qFormat/>
    <w:uiPriority w:val="0"/>
    <w:pPr>
      <w:kinsoku w:val="0"/>
      <w:autoSpaceDE w:val="0"/>
      <w:autoSpaceDN w:val="0"/>
      <w:adjustRightInd w:val="0"/>
      <w:snapToGrid w:val="0"/>
      <w:spacing w:before="0" w:beforeAutospacing="0" w:after="0" w:afterAutospacing="0"/>
      <w:ind w:left="0" w:right="0"/>
      <w:jc w:val="left"/>
      <w:textAlignment w:val="baseline"/>
    </w:pPr>
    <w:rPr>
      <w:rFonts w:hint="eastAsia" w:ascii="宋体" w:hAnsi="宋体" w:eastAsia="宋体" w:cs="宋体"/>
      <w:snapToGrid/>
      <w:color w:val="000000"/>
      <w:kern w:val="0"/>
      <w:sz w:val="20"/>
      <w:szCs w:val="20"/>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4688</Words>
  <Characters>5367</Characters>
  <Lines>0</Lines>
  <Paragraphs>0</Paragraphs>
  <TotalTime>6</TotalTime>
  <ScaleCrop>false</ScaleCrop>
  <LinksUpToDate>false</LinksUpToDate>
  <CharactersWithSpaces>5378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2026-07-05T19:09:00Z</dcterms:created>
  <dc:creator>pH</dc:creator>
  <cp:lastModifiedBy>pH</cp:lastModifiedBy>
  <dcterms:modified xsi:type="dcterms:W3CDTF">2026-08-02T18:24:40Z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2A57F844C83B4B259FBF7C40B5B17A94_13</vt:lpwstr>
  </property>
  <property fmtid="{D5CDD505-2E9C-101B-9397-08002B2CF9AE}" pid="4" name="KSOTemplateDocerSaveRecord">
    <vt:lpwstr>eyJoZGlkIjoiNmI3NWU2ZDk4Nzg0OWJhZWNhYmJjMWE0ODcxOWYyOTkiLCJ1c2VySWQiOiIxMjE3NTg2MjUwIn0=</vt:lpwstr>
  </property>
</Properties>
</file>