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2E1176">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b/>
          <w:bCs/>
          <w:sz w:val="24"/>
          <w:szCs w:val="24"/>
          <w:lang w:eastAsia="zh-CN"/>
        </w:rPr>
      </w:pPr>
      <w:r>
        <w:rPr>
          <w:rFonts w:hint="eastAsia" w:ascii="仿宋" w:hAnsi="仿宋" w:eastAsia="仿宋" w:cs="仿宋"/>
          <w:b/>
          <w:bCs/>
          <w:sz w:val="24"/>
          <w:szCs w:val="24"/>
          <w:lang w:val="en-US" w:eastAsia="zh-CN"/>
        </w:rPr>
        <w:t>1、</w:t>
      </w:r>
      <w:r>
        <w:rPr>
          <w:rFonts w:hint="eastAsia" w:ascii="仿宋" w:hAnsi="仿宋" w:eastAsia="仿宋" w:cs="仿宋"/>
          <w:b/>
          <w:bCs/>
          <w:sz w:val="24"/>
          <w:szCs w:val="24"/>
        </w:rPr>
        <w:t>外周</w:t>
      </w:r>
      <w:r>
        <w:rPr>
          <w:rFonts w:hint="eastAsia" w:ascii="仿宋" w:hAnsi="仿宋" w:eastAsia="仿宋" w:cs="仿宋"/>
          <w:b/>
          <w:bCs/>
          <w:sz w:val="24"/>
          <w:szCs w:val="24"/>
          <w:lang w:val="en-US" w:eastAsia="zh-CN"/>
        </w:rPr>
        <w:t>血栓</w:t>
      </w:r>
      <w:r>
        <w:rPr>
          <w:rFonts w:hint="eastAsia" w:ascii="仿宋" w:hAnsi="仿宋" w:eastAsia="仿宋" w:cs="仿宋"/>
          <w:b/>
          <w:bCs/>
          <w:sz w:val="24"/>
          <w:szCs w:val="24"/>
        </w:rPr>
        <w:t>抽吸导管</w:t>
      </w:r>
      <w:r>
        <w:rPr>
          <w:rFonts w:hint="eastAsia" w:ascii="仿宋" w:hAnsi="仿宋" w:eastAsia="仿宋" w:cs="仿宋"/>
          <w:b/>
          <w:bCs/>
          <w:sz w:val="24"/>
          <w:szCs w:val="24"/>
          <w:lang w:eastAsia="zh-CN"/>
        </w:rPr>
        <w:t>参数</w:t>
      </w:r>
    </w:p>
    <w:p w14:paraId="1C794417">
      <w:pPr>
        <w:keepNext w:val="0"/>
        <w:keepLines w:val="0"/>
        <w:pageBreakBefore w:val="0"/>
        <w:widowControl/>
        <w:kinsoku/>
        <w:wordWrap/>
        <w:overflowPunct/>
        <w:topLinePunct w:val="0"/>
        <w:autoSpaceDE/>
        <w:autoSpaceDN/>
        <w:bidi w:val="0"/>
        <w:adjustRightInd/>
        <w:snapToGrid/>
        <w:spacing w:line="240" w:lineRule="auto"/>
        <w:jc w:val="left"/>
        <w:textAlignment w:val="top"/>
        <w:rPr>
          <w:rFonts w:hint="eastAsia" w:ascii="仿宋" w:hAnsi="仿宋" w:eastAsia="仿宋" w:cs="仿宋"/>
          <w:sz w:val="24"/>
          <w:szCs w:val="24"/>
          <w:lang w:eastAsia="zh-CN"/>
        </w:rPr>
      </w:pPr>
      <w:r>
        <w:rPr>
          <w:rFonts w:hint="eastAsia" w:ascii="仿宋" w:hAnsi="仿宋" w:eastAsia="仿宋" w:cs="仿宋"/>
          <w:color w:val="000000"/>
          <w:kern w:val="0"/>
          <w:sz w:val="24"/>
          <w:szCs w:val="24"/>
          <w:lang w:val="en-US" w:eastAsia="zh-CN" w:bidi="ar"/>
        </w:rPr>
        <w:t>所投产品需在省标目录内。</w:t>
      </w:r>
      <w:r>
        <w:rPr>
          <w:rFonts w:hint="eastAsia" w:ascii="仿宋" w:hAnsi="仿宋" w:eastAsia="仿宋" w:cs="仿宋"/>
          <w:color w:val="000000"/>
          <w:kern w:val="0"/>
          <w:sz w:val="24"/>
          <w:szCs w:val="24"/>
          <w:lang w:bidi="ar"/>
        </w:rPr>
        <w:t>用于下肢动、静脉血栓栓塞性疾病的腔内微创治疗。</w:t>
      </w:r>
    </w:p>
    <w:p w14:paraId="34B40EC0">
      <w:pPr>
        <w:keepNext w:val="0"/>
        <w:keepLines w:val="0"/>
        <w:pageBreakBefore w:val="0"/>
        <w:numPr>
          <w:numId w:val="0"/>
        </w:numPr>
        <w:kinsoku/>
        <w:wordWrap/>
        <w:overflowPunct/>
        <w:topLinePunct w:val="0"/>
        <w:autoSpaceDE/>
        <w:autoSpaceDN/>
        <w:bidi w:val="0"/>
        <w:adjustRightInd/>
        <w:snapToGrid/>
        <w:spacing w:line="240" w:lineRule="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提供血栓抽吸泵2台，预算2000元/台。</w:t>
      </w:r>
    </w:p>
    <w:p w14:paraId="708F9990">
      <w:pPr>
        <w:keepNext w:val="0"/>
        <w:keepLines w:val="0"/>
        <w:pageBreakBefore w:val="0"/>
        <w:numPr>
          <w:ilvl w:val="0"/>
          <w:numId w:val="0"/>
        </w:numPr>
        <w:kinsoku/>
        <w:wordWrap/>
        <w:overflowPunct/>
        <w:topLinePunct w:val="0"/>
        <w:autoSpaceDE/>
        <w:autoSpaceDN/>
        <w:bidi w:val="0"/>
        <w:adjustRightInd/>
        <w:snapToGrid/>
        <w:spacing w:line="240" w:lineRule="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提供设备配套的一次性收集罐，收集罐包含罐筒和防溢过滤器。</w:t>
      </w:r>
    </w:p>
    <w:p w14:paraId="14DE548A">
      <w:pPr>
        <w:keepNext w:val="0"/>
        <w:keepLines w:val="0"/>
        <w:pageBreakBefore w:val="0"/>
        <w:numPr>
          <w:ilvl w:val="0"/>
          <w:numId w:val="0"/>
        </w:numPr>
        <w:kinsoku/>
        <w:wordWrap/>
        <w:overflowPunct/>
        <w:topLinePunct w:val="0"/>
        <w:autoSpaceDE/>
        <w:autoSpaceDN/>
        <w:bidi w:val="0"/>
        <w:adjustRightInd/>
        <w:snapToGrid/>
        <w:spacing w:line="240" w:lineRule="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负压吸引泵提供持续稳定的-99±5kPa真空负压输出；操作简单，一键开关。可取出滤网设计，血栓收集可视化，实时把控失血量。</w:t>
      </w:r>
    </w:p>
    <w:p w14:paraId="7CBD7519">
      <w:pPr>
        <w:keepNext w:val="0"/>
        <w:keepLines w:val="0"/>
        <w:pageBreakBefore w:val="0"/>
        <w:numPr>
          <w:ilvl w:val="0"/>
          <w:numId w:val="0"/>
        </w:numPr>
        <w:kinsoku/>
        <w:wordWrap/>
        <w:overflowPunct/>
        <w:topLinePunct w:val="0"/>
        <w:autoSpaceDE/>
        <w:autoSpaceDN/>
        <w:bidi w:val="0"/>
        <w:adjustRightInd/>
        <w:snapToGrid/>
        <w:spacing w:line="240" w:lineRule="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highlight w:val="none"/>
          <w:lang w:val="en-US" w:eastAsia="zh-CN"/>
        </w:rPr>
        <w:t>直径抽吸导管满足双丝编织结构，不易抽瘪形变，6段分级式设计；有弯</w:t>
      </w:r>
      <w:r>
        <w:rPr>
          <w:rFonts w:hint="eastAsia" w:ascii="仿宋" w:hAnsi="仿宋" w:eastAsia="仿宋" w:cs="仿宋"/>
          <w:b w:val="0"/>
          <w:bCs w:val="0"/>
          <w:color w:val="auto"/>
          <w:sz w:val="24"/>
          <w:szCs w:val="24"/>
          <w:lang w:val="en-US" w:eastAsia="zh-CN"/>
        </w:rPr>
        <w:t>头设计，直径4F-12F，长度50-145CM。带有分离器，铂钨合金材质。</w:t>
      </w:r>
    </w:p>
    <w:p w14:paraId="4E85EB3A">
      <w:pPr>
        <w:keepNext w:val="0"/>
        <w:keepLines w:val="0"/>
        <w:pageBreakBefore w:val="0"/>
        <w:numPr>
          <w:ilvl w:val="0"/>
          <w:numId w:val="0"/>
        </w:numPr>
        <w:kinsoku/>
        <w:wordWrap/>
        <w:overflowPunct/>
        <w:topLinePunct w:val="0"/>
        <w:autoSpaceDE/>
        <w:autoSpaceDN/>
        <w:bidi w:val="0"/>
        <w:adjustRightInd/>
        <w:snapToGrid/>
        <w:spacing w:line="240" w:lineRule="auto"/>
        <w:rPr>
          <w:rFonts w:hint="eastAsia" w:ascii="仿宋" w:hAnsi="仿宋" w:eastAsia="仿宋" w:cs="仿宋"/>
          <w:sz w:val="24"/>
          <w:szCs w:val="24"/>
          <w:lang w:val="en-US" w:eastAsia="zh-CN"/>
        </w:rPr>
      </w:pPr>
      <w:r>
        <w:rPr>
          <w:rFonts w:hint="eastAsia" w:ascii="仿宋" w:hAnsi="仿宋" w:eastAsia="仿宋" w:cs="仿宋"/>
          <w:b w:val="0"/>
          <w:bCs w:val="0"/>
          <w:color w:val="auto"/>
          <w:sz w:val="24"/>
          <w:szCs w:val="24"/>
          <w:lang w:val="en-US" w:eastAsia="zh-CN"/>
        </w:rPr>
        <w:t>直径抽吸导管</w:t>
      </w:r>
      <w:r>
        <w:rPr>
          <w:rFonts w:hint="eastAsia" w:ascii="仿宋" w:hAnsi="仿宋" w:eastAsia="仿宋" w:cs="仿宋"/>
          <w:b w:val="0"/>
          <w:bCs w:val="0"/>
          <w:color w:val="auto"/>
          <w:sz w:val="24"/>
          <w:szCs w:val="24"/>
        </w:rPr>
        <w:t>直径12F-18F，长度≥77cm，满足大直径血管的血栓清除需求；导管头端为喇叭口设计并包含直头、弯头，</w:t>
      </w:r>
      <w:r>
        <w:rPr>
          <w:rFonts w:hint="eastAsia" w:ascii="仿宋" w:hAnsi="仿宋" w:eastAsia="仿宋" w:cs="仿宋"/>
          <w:b w:val="0"/>
          <w:bCs w:val="0"/>
          <w:color w:val="auto"/>
          <w:sz w:val="24"/>
          <w:szCs w:val="24"/>
          <w:lang w:val="en-US" w:eastAsia="zh-CN"/>
        </w:rPr>
        <w:t>与配套负压手柄或50ml注射器进行负压抽吸。</w:t>
      </w:r>
    </w:p>
    <w:p w14:paraId="227D233B">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招标现场需提供样品</w:t>
      </w:r>
    </w:p>
    <w:p w14:paraId="63E7E936">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rPr>
          <w:rFonts w:hint="eastAsia" w:ascii="仿宋" w:hAnsi="仿宋" w:eastAsia="仿宋" w:cs="仿宋"/>
          <w:sz w:val="24"/>
          <w:szCs w:val="24"/>
          <w:lang w:val="en-US" w:eastAsia="zh-CN"/>
        </w:rPr>
      </w:pPr>
    </w:p>
    <w:p w14:paraId="73FFCECE">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b/>
          <w:bCs/>
          <w:sz w:val="24"/>
          <w:szCs w:val="24"/>
          <w:lang w:eastAsia="zh-CN"/>
        </w:rPr>
      </w:pPr>
      <w:r>
        <w:rPr>
          <w:rFonts w:hint="eastAsia" w:ascii="仿宋" w:hAnsi="仿宋" w:eastAsia="仿宋" w:cs="仿宋"/>
          <w:b/>
          <w:bCs/>
          <w:sz w:val="24"/>
          <w:szCs w:val="24"/>
          <w:lang w:val="en-US" w:eastAsia="zh-CN"/>
        </w:rPr>
        <w:t>2、静脉</w:t>
      </w:r>
      <w:r>
        <w:rPr>
          <w:rFonts w:hint="eastAsia" w:ascii="仿宋" w:hAnsi="仿宋" w:eastAsia="仿宋" w:cs="仿宋"/>
          <w:b/>
          <w:bCs/>
          <w:sz w:val="24"/>
          <w:szCs w:val="24"/>
        </w:rPr>
        <w:t>封堵止血器</w:t>
      </w:r>
      <w:r>
        <w:rPr>
          <w:rFonts w:hint="eastAsia" w:ascii="仿宋" w:hAnsi="仿宋" w:eastAsia="仿宋" w:cs="仿宋"/>
          <w:b/>
          <w:bCs/>
          <w:sz w:val="24"/>
          <w:szCs w:val="24"/>
          <w:lang w:eastAsia="zh-CN"/>
        </w:rPr>
        <w:t>参数</w:t>
      </w:r>
    </w:p>
    <w:p w14:paraId="22C16C55">
      <w:pPr>
        <w:keepNext w:val="0"/>
        <w:keepLines w:val="0"/>
        <w:pageBreakBefore w:val="0"/>
        <w:numPr>
          <w:ilvl w:val="0"/>
          <w:numId w:val="0"/>
        </w:numPr>
        <w:kinsoku/>
        <w:wordWrap/>
        <w:overflowPunct/>
        <w:topLinePunct w:val="0"/>
        <w:autoSpaceDE/>
        <w:autoSpaceDN/>
        <w:bidi w:val="0"/>
        <w:adjustRightInd/>
        <w:snapToGrid/>
        <w:spacing w:line="240" w:lineRule="auto"/>
        <w:rPr>
          <w:rFonts w:hint="eastAsia" w:ascii="仿宋" w:hAnsi="仿宋" w:eastAsia="仿宋" w:cs="仿宋"/>
          <w:sz w:val="24"/>
          <w:szCs w:val="24"/>
          <w:lang w:eastAsia="zh-CN"/>
        </w:rPr>
      </w:pPr>
      <w:r>
        <w:rPr>
          <w:rFonts w:hint="eastAsia" w:ascii="仿宋" w:hAnsi="仿宋" w:eastAsia="仿宋" w:cs="仿宋"/>
          <w:color w:val="000000"/>
          <w:kern w:val="0"/>
          <w:sz w:val="24"/>
          <w:szCs w:val="24"/>
          <w:lang w:val="en-US" w:eastAsia="zh-CN" w:bidi="ar"/>
        </w:rPr>
        <w:t>所投产品需在省标目录内。</w:t>
      </w:r>
      <w:r>
        <w:rPr>
          <w:rFonts w:hint="eastAsia" w:ascii="仿宋" w:hAnsi="仿宋" w:eastAsia="仿宋" w:cs="仿宋"/>
          <w:sz w:val="24"/>
          <w:szCs w:val="24"/>
        </w:rPr>
        <w:t>适用于股静脉穿刺患者进行穿刺部位的封堵止血</w:t>
      </w:r>
      <w:r>
        <w:rPr>
          <w:rFonts w:hint="eastAsia" w:ascii="仿宋" w:hAnsi="仿宋" w:eastAsia="仿宋" w:cs="仿宋"/>
          <w:sz w:val="24"/>
          <w:szCs w:val="24"/>
          <w:lang w:eastAsia="zh-CN"/>
        </w:rPr>
        <w:t>。</w:t>
      </w:r>
    </w:p>
    <w:p w14:paraId="71EAF09D">
      <w:pPr>
        <w:keepNext w:val="0"/>
        <w:keepLines w:val="0"/>
        <w:pageBreakBefore w:val="0"/>
        <w:numPr>
          <w:numId w:val="0"/>
        </w:numPr>
        <w:kinsoku/>
        <w:wordWrap/>
        <w:overflowPunct/>
        <w:topLinePunct w:val="0"/>
        <w:autoSpaceDE/>
        <w:autoSpaceDN/>
        <w:bidi w:val="0"/>
        <w:adjustRightInd/>
        <w:snapToGrid/>
        <w:spacing w:line="240" w:lineRule="auto"/>
        <w:rPr>
          <w:rFonts w:hint="eastAsia" w:ascii="仿宋" w:hAnsi="仿宋" w:eastAsia="仿宋" w:cs="仿宋"/>
          <w:sz w:val="24"/>
          <w:szCs w:val="24"/>
          <w:lang w:eastAsia="zh-CN"/>
        </w:rPr>
      </w:pPr>
      <w:r>
        <w:rPr>
          <w:rFonts w:hint="eastAsia" w:ascii="仿宋" w:hAnsi="仿宋" w:eastAsia="仿宋" w:cs="仿宋"/>
          <w:sz w:val="24"/>
          <w:szCs w:val="24"/>
        </w:rPr>
        <w:t>由输送系统和10毫升注射器组成</w:t>
      </w:r>
      <w:r>
        <w:rPr>
          <w:rFonts w:hint="eastAsia" w:ascii="仿宋" w:hAnsi="仿宋" w:eastAsia="仿宋" w:cs="仿宋"/>
          <w:sz w:val="24"/>
          <w:szCs w:val="24"/>
          <w:lang w:eastAsia="zh-CN"/>
        </w:rPr>
        <w:t>；</w:t>
      </w:r>
    </w:p>
    <w:p w14:paraId="1E4A5052">
      <w:pPr>
        <w:keepNext w:val="0"/>
        <w:keepLines w:val="0"/>
        <w:pageBreakBefore w:val="0"/>
        <w:numPr>
          <w:numId w:val="0"/>
        </w:numPr>
        <w:kinsoku/>
        <w:wordWrap/>
        <w:overflowPunct/>
        <w:topLinePunct w:val="0"/>
        <w:autoSpaceDE/>
        <w:autoSpaceDN/>
        <w:bidi w:val="0"/>
        <w:adjustRightInd/>
        <w:snapToGrid/>
        <w:spacing w:line="240" w:lineRule="auto"/>
        <w:rPr>
          <w:rFonts w:hint="eastAsia" w:ascii="仿宋" w:hAnsi="仿宋" w:eastAsia="仿宋" w:cs="仿宋"/>
          <w:sz w:val="24"/>
          <w:szCs w:val="24"/>
          <w:lang w:eastAsia="zh-CN"/>
        </w:rPr>
      </w:pPr>
      <w:r>
        <w:rPr>
          <w:rFonts w:hint="eastAsia" w:ascii="仿宋" w:hAnsi="仿宋" w:eastAsia="仿宋" w:cs="仿宋"/>
          <w:sz w:val="24"/>
          <w:szCs w:val="24"/>
        </w:rPr>
        <w:t>输送系统包括球囊导管和内置插塞，</w:t>
      </w:r>
      <w:bookmarkStart w:id="0" w:name="_Hlk240934189"/>
      <w:r>
        <w:rPr>
          <w:rFonts w:hint="eastAsia" w:ascii="仿宋" w:hAnsi="仿宋" w:eastAsia="仿宋" w:cs="仿宋"/>
          <w:sz w:val="24"/>
          <w:szCs w:val="24"/>
        </w:rPr>
        <w:t>球囊为6mm半顺应性球囊</w:t>
      </w:r>
      <w:r>
        <w:rPr>
          <w:rFonts w:hint="eastAsia" w:ascii="仿宋" w:hAnsi="仿宋" w:eastAsia="仿宋" w:cs="仿宋"/>
          <w:sz w:val="24"/>
          <w:szCs w:val="24"/>
          <w:lang w:eastAsia="zh-CN"/>
        </w:rPr>
        <w:t>，</w:t>
      </w:r>
      <w:r>
        <w:rPr>
          <w:rFonts w:hint="eastAsia" w:ascii="仿宋" w:hAnsi="仿宋" w:eastAsia="仿宋" w:cs="仿宋"/>
          <w:sz w:val="24"/>
          <w:szCs w:val="24"/>
        </w:rPr>
        <w:t>插塞材料为PEG酯和PEG胺</w:t>
      </w:r>
      <w:bookmarkEnd w:id="0"/>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w:t>
      </w:r>
      <w:r>
        <w:rPr>
          <w:rFonts w:hint="eastAsia" w:ascii="仿宋" w:hAnsi="仿宋" w:eastAsia="仿宋" w:cs="仿宋"/>
          <w:sz w:val="24"/>
          <w:szCs w:val="24"/>
        </w:rPr>
        <w:t>30天完全水解吸收</w:t>
      </w:r>
      <w:r>
        <w:rPr>
          <w:rFonts w:hint="eastAsia" w:ascii="仿宋" w:hAnsi="仿宋" w:eastAsia="仿宋" w:cs="仿宋"/>
          <w:sz w:val="24"/>
          <w:szCs w:val="24"/>
          <w:lang w:eastAsia="zh-CN"/>
        </w:rPr>
        <w:t>；</w:t>
      </w:r>
    </w:p>
    <w:p w14:paraId="17C0F108">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sz w:val="24"/>
          <w:szCs w:val="24"/>
        </w:rPr>
        <w:t>封堵要求：腔外封堵，腔内无任何残留</w:t>
      </w:r>
      <w:r>
        <w:rPr>
          <w:rFonts w:hint="eastAsia" w:ascii="仿宋" w:hAnsi="仿宋" w:eastAsia="仿宋" w:cs="仿宋"/>
          <w:sz w:val="24"/>
          <w:szCs w:val="24"/>
          <w:lang w:eastAsia="zh-CN"/>
        </w:rPr>
        <w:t>；可以封堵6F-12F的鞘管，鞘管长度不超过12cm。</w:t>
      </w:r>
    </w:p>
    <w:p w14:paraId="66078FCF">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cs="仿宋"/>
          <w:sz w:val="24"/>
          <w:szCs w:val="24"/>
        </w:rPr>
      </w:pPr>
      <w:r>
        <w:rPr>
          <w:rFonts w:hint="eastAsia" w:ascii="仿宋" w:hAnsi="仿宋" w:eastAsia="仿宋" w:cs="仿宋"/>
          <w:sz w:val="24"/>
          <w:szCs w:val="24"/>
        </w:rPr>
        <w:t>招标现场需提供样品</w:t>
      </w:r>
    </w:p>
    <w:p w14:paraId="3106B398">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b/>
          <w:bCs/>
          <w:sz w:val="24"/>
          <w:szCs w:val="24"/>
          <w:lang w:val="en-US" w:eastAsia="zh-CN"/>
        </w:rPr>
      </w:pPr>
    </w:p>
    <w:p w14:paraId="5017F3F6">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lang w:eastAsia="zh-CN"/>
        </w:rPr>
      </w:pPr>
      <w:r>
        <w:rPr>
          <w:rFonts w:hint="eastAsia" w:ascii="仿宋" w:hAnsi="仿宋" w:eastAsia="仿宋" w:cs="仿宋"/>
          <w:b/>
          <w:bCs/>
          <w:sz w:val="24"/>
          <w:szCs w:val="24"/>
          <w:lang w:val="en-US" w:eastAsia="zh-CN"/>
        </w:rPr>
        <w:t>3、机械血栓切除系统</w:t>
      </w:r>
      <w:r>
        <w:rPr>
          <w:rFonts w:hint="eastAsia" w:ascii="仿宋" w:hAnsi="仿宋" w:eastAsia="仿宋" w:cs="仿宋"/>
          <w:b/>
          <w:bCs/>
          <w:sz w:val="24"/>
          <w:szCs w:val="24"/>
          <w:lang w:eastAsia="zh-CN"/>
        </w:rPr>
        <w:t>参数</w:t>
      </w:r>
    </w:p>
    <w:p w14:paraId="52EB8ECD">
      <w:pPr>
        <w:keepNext w:val="0"/>
        <w:keepLines w:val="0"/>
        <w:pageBreakBefore w:val="0"/>
        <w:numPr>
          <w:numId w:val="0"/>
        </w:numPr>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所投产品需在省标目录内。</w:t>
      </w:r>
      <w:r>
        <w:rPr>
          <w:rStyle w:val="19"/>
          <w:rFonts w:hint="eastAsia" w:ascii="仿宋" w:hAnsi="仿宋" w:eastAsia="仿宋" w:cs="仿宋"/>
          <w:sz w:val="24"/>
          <w:szCs w:val="24"/>
          <w:lang w:val="en-US" w:eastAsia="zh-CN"/>
        </w:rPr>
        <w:t>用于除心肺、冠状动脉和脑循环之外的静脉血管，经皮腔内切除新鲜血栓或血栓栓塞；可用于动脉血管中除心肺、冠状动脉和脑循环之外的血管内新鲜、亚急性和慢性阻塞中的血栓、血栓栓塞物和动脉粥样硬化斑块的经皮腔内切除；适用于心肺、冠状动脉和大脑循环外部原生血管或支架安装血管、支架移植物或原生、人造旁支。</w:t>
      </w:r>
    </w:p>
    <w:p w14:paraId="7DE7D422">
      <w:pPr>
        <w:keepNext w:val="0"/>
        <w:keepLines w:val="0"/>
        <w:pageBreakBefore w:val="0"/>
        <w:numPr>
          <w:numId w:val="0"/>
        </w:numPr>
        <w:kinsoku/>
        <w:wordWrap/>
        <w:overflowPunct/>
        <w:topLinePunct w:val="0"/>
        <w:autoSpaceDE/>
        <w:autoSpaceDN/>
        <w:bidi w:val="0"/>
        <w:adjustRightInd/>
        <w:snapToGrid/>
        <w:spacing w:line="240" w:lineRule="auto"/>
        <w:rPr>
          <w:rFonts w:hint="eastAsia" w:ascii="仿宋" w:hAnsi="仿宋" w:eastAsia="仿宋" w:cs="仿宋"/>
          <w:color w:val="auto"/>
          <w:sz w:val="24"/>
          <w:szCs w:val="24"/>
          <w:lang w:eastAsia="zh-CN"/>
        </w:rPr>
      </w:pPr>
      <w:r>
        <w:rPr>
          <w:rFonts w:hint="eastAsia" w:ascii="仿宋" w:hAnsi="仿宋" w:eastAsia="仿宋" w:cs="仿宋"/>
          <w:sz w:val="24"/>
          <w:szCs w:val="24"/>
        </w:rPr>
        <w:t xml:space="preserve"> </w:t>
      </w:r>
      <w:r>
        <w:rPr>
          <w:rFonts w:hint="eastAsia" w:ascii="仿宋" w:hAnsi="仿宋" w:eastAsia="仿宋" w:cs="仿宋"/>
          <w:color w:val="auto"/>
          <w:sz w:val="24"/>
          <w:szCs w:val="24"/>
          <w:lang w:val="en-US" w:eastAsia="zh-CN"/>
        </w:rPr>
        <w:t>旋转导管套装由导管及导丝、灭菌覆盖布组成；</w:t>
      </w:r>
      <w:r>
        <w:rPr>
          <w:rStyle w:val="19"/>
          <w:rFonts w:hint="eastAsia" w:ascii="仿宋" w:hAnsi="仿宋" w:eastAsia="仿宋" w:cs="仿宋"/>
          <w:color w:val="auto"/>
          <w:sz w:val="24"/>
          <w:szCs w:val="24"/>
          <w:lang w:val="en-US" w:eastAsia="zh-CN"/>
        </w:rPr>
        <w:t>旋转导管直径6F、8F、10F,长度85cm、110cm、135cm</w:t>
      </w:r>
      <w:r>
        <w:rPr>
          <w:rFonts w:hint="eastAsia" w:ascii="仿宋" w:hAnsi="仿宋" w:eastAsia="仿宋" w:cs="仿宋"/>
          <w:color w:val="auto"/>
          <w:sz w:val="24"/>
          <w:szCs w:val="24"/>
          <w:lang w:val="en-US" w:eastAsia="zh-CN"/>
        </w:rPr>
        <w:t>。</w:t>
      </w:r>
      <w:r>
        <w:rPr>
          <w:rFonts w:hint="eastAsia" w:ascii="仿宋" w:hAnsi="仿宋" w:eastAsia="仿宋" w:cs="仿宋"/>
          <w:color w:val="auto"/>
          <w:sz w:val="24"/>
          <w:szCs w:val="24"/>
        </w:rPr>
        <w:t>旋转速率</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共轴钢制螺旋，产生40000至60000rpm(转/分钟)转速</w:t>
      </w:r>
      <w:r>
        <w:rPr>
          <w:rFonts w:hint="eastAsia" w:ascii="仿宋" w:hAnsi="仿宋" w:eastAsia="仿宋" w:cs="仿宋"/>
          <w:color w:val="auto"/>
          <w:sz w:val="24"/>
          <w:szCs w:val="24"/>
          <w:lang w:eastAsia="zh-CN"/>
        </w:rPr>
        <w:t>；</w:t>
      </w:r>
    </w:p>
    <w:p w14:paraId="76840D4A">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color w:val="auto"/>
          <w:sz w:val="24"/>
          <w:szCs w:val="24"/>
          <w:lang w:eastAsia="zh-CN"/>
        </w:rPr>
      </w:pPr>
      <w:r>
        <w:rPr>
          <w:rFonts w:hint="eastAsia" w:ascii="仿宋" w:hAnsi="仿宋" w:eastAsia="仿宋" w:cs="仿宋"/>
          <w:color w:val="auto"/>
          <w:sz w:val="24"/>
          <w:szCs w:val="24"/>
        </w:rPr>
        <w:t>旋吸力</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产生负压吸力</w:t>
      </w:r>
      <w:r>
        <w:rPr>
          <w:rFonts w:hint="eastAsia" w:ascii="仿宋" w:hAnsi="仿宋" w:eastAsia="仿宋" w:cs="仿宋"/>
          <w:color w:val="auto"/>
          <w:sz w:val="24"/>
          <w:szCs w:val="24"/>
          <w:lang w:val="en-US" w:eastAsia="zh-CN"/>
        </w:rPr>
        <w:t>≥</w:t>
      </w:r>
      <w:r>
        <w:rPr>
          <w:rFonts w:hint="eastAsia" w:ascii="仿宋" w:hAnsi="仿宋" w:eastAsia="仿宋" w:cs="仿宋"/>
          <w:color w:val="auto"/>
          <w:sz w:val="24"/>
          <w:szCs w:val="24"/>
        </w:rPr>
        <w:t>5.8KPa(43.5mmHg)</w:t>
      </w:r>
      <w:r>
        <w:rPr>
          <w:rFonts w:hint="eastAsia" w:ascii="仿宋" w:hAnsi="仿宋" w:eastAsia="仿宋" w:cs="仿宋"/>
          <w:color w:val="auto"/>
          <w:sz w:val="24"/>
          <w:szCs w:val="24"/>
          <w:lang w:eastAsia="zh-CN"/>
        </w:rPr>
        <w:t>；</w:t>
      </w:r>
    </w:p>
    <w:p w14:paraId="59C8AE90">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工作速度:导管一般每秒可通过1cm的闭塞段</w:t>
      </w:r>
      <w:r>
        <w:rPr>
          <w:rFonts w:hint="eastAsia" w:ascii="仿宋" w:hAnsi="仿宋" w:eastAsia="仿宋" w:cs="仿宋"/>
          <w:color w:val="auto"/>
          <w:sz w:val="24"/>
          <w:szCs w:val="24"/>
          <w:lang w:eastAsia="zh-CN"/>
        </w:rPr>
        <w:t>；</w:t>
      </w:r>
    </w:p>
    <w:p w14:paraId="2E6BD516">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cs="仿宋"/>
          <w:sz w:val="24"/>
          <w:szCs w:val="24"/>
        </w:rPr>
      </w:pPr>
      <w:r>
        <w:rPr>
          <w:rFonts w:hint="eastAsia" w:ascii="仿宋" w:hAnsi="仿宋" w:eastAsia="仿宋" w:cs="仿宋"/>
          <w:sz w:val="24"/>
          <w:szCs w:val="24"/>
          <w:lang w:val="en-US" w:eastAsia="zh-CN"/>
        </w:rPr>
        <w:t>提供</w:t>
      </w:r>
      <w:r>
        <w:rPr>
          <w:rFonts w:hint="eastAsia" w:ascii="仿宋" w:hAnsi="仿宋" w:eastAsia="仿宋" w:cs="仿宋"/>
          <w:sz w:val="24"/>
          <w:szCs w:val="24"/>
        </w:rPr>
        <w:t>机械血栓切除动力</w:t>
      </w:r>
      <w:r>
        <w:rPr>
          <w:rFonts w:hint="eastAsia" w:ascii="仿宋" w:hAnsi="仿宋" w:eastAsia="仿宋" w:cs="仿宋"/>
          <w:sz w:val="24"/>
          <w:szCs w:val="24"/>
          <w:lang w:val="en-US" w:eastAsia="zh-CN"/>
        </w:rPr>
        <w:t>装置2台，预算4000元/台。</w:t>
      </w:r>
    </w:p>
    <w:p w14:paraId="3E0434AF">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cs="仿宋"/>
          <w:sz w:val="24"/>
          <w:szCs w:val="24"/>
        </w:rPr>
      </w:pPr>
      <w:r>
        <w:rPr>
          <w:rFonts w:hint="eastAsia" w:ascii="仿宋" w:hAnsi="仿宋" w:eastAsia="仿宋" w:cs="仿宋"/>
          <w:sz w:val="24"/>
          <w:szCs w:val="24"/>
        </w:rPr>
        <w:t>招标现场需提供样品</w:t>
      </w:r>
    </w:p>
    <w:p w14:paraId="1E4FEF93">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cs="仿宋"/>
          <w:sz w:val="24"/>
          <w:szCs w:val="24"/>
        </w:rPr>
      </w:pPr>
    </w:p>
    <w:p w14:paraId="1614E24D">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cs="仿宋"/>
          <w:color w:val="000000"/>
          <w:sz w:val="24"/>
          <w:szCs w:val="24"/>
          <w:lang w:eastAsia="zh-CN"/>
        </w:rPr>
      </w:pPr>
      <w:r>
        <w:rPr>
          <w:rFonts w:hint="eastAsia" w:ascii="仿宋" w:hAnsi="仿宋" w:eastAsia="仿宋" w:cs="仿宋"/>
          <w:b/>
          <w:bCs/>
          <w:sz w:val="24"/>
          <w:szCs w:val="24"/>
          <w:lang w:val="en-US" w:eastAsia="zh-CN"/>
        </w:rPr>
        <w:t>4、</w:t>
      </w:r>
      <w:r>
        <w:rPr>
          <w:rFonts w:hint="eastAsia" w:ascii="仿宋" w:hAnsi="仿宋" w:eastAsia="仿宋" w:cs="仿宋"/>
          <w:b/>
          <w:bCs/>
          <w:sz w:val="24"/>
          <w:szCs w:val="24"/>
        </w:rPr>
        <w:t>一次性使用外周斑块切除装置</w:t>
      </w:r>
      <w:r>
        <w:rPr>
          <w:rFonts w:hint="eastAsia" w:ascii="仿宋" w:hAnsi="仿宋" w:eastAsia="仿宋" w:cs="仿宋"/>
          <w:b/>
          <w:bCs/>
          <w:sz w:val="24"/>
          <w:szCs w:val="24"/>
          <w:lang w:eastAsia="zh-CN"/>
        </w:rPr>
        <w:t>参数</w:t>
      </w:r>
    </w:p>
    <w:p w14:paraId="4193DDBA">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sz w:val="24"/>
          <w:szCs w:val="24"/>
        </w:rPr>
      </w:pPr>
      <w:r>
        <w:rPr>
          <w:rFonts w:hint="eastAsia" w:ascii="仿宋" w:hAnsi="仿宋" w:eastAsia="仿宋" w:cs="仿宋"/>
          <w:color w:val="000000"/>
          <w:kern w:val="0"/>
          <w:sz w:val="24"/>
          <w:szCs w:val="24"/>
          <w:lang w:val="en-US" w:eastAsia="zh-CN" w:bidi="ar"/>
        </w:rPr>
        <w:t>所投产品需在省标目录内。</w:t>
      </w:r>
      <w:r>
        <w:rPr>
          <w:rFonts w:hint="eastAsia" w:ascii="仿宋" w:hAnsi="仿宋" w:eastAsia="仿宋" w:cs="仿宋"/>
          <w:color w:val="000000"/>
          <w:sz w:val="24"/>
          <w:szCs w:val="24"/>
        </w:rPr>
        <w:t xml:space="preserve">适用于外周血管系统的斑块切除。当与栓塞保护器配合使用时，可用于严重钙化的血管病变。不适用于冠脉、颈动脉、髂动脉或肾动脉。 </w:t>
      </w:r>
    </w:p>
    <w:p w14:paraId="53CB8CBF">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由一次性使用外周斑块切除导管和一次性使用切刀驱动器组成，其中驱动器含内部电源,不单独外接设备；</w:t>
      </w:r>
    </w:p>
    <w:p w14:paraId="55873E85">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具备快速交换系统，兼</w:t>
      </w:r>
      <w:r>
        <w:rPr>
          <w:rFonts w:hint="eastAsia" w:ascii="仿宋" w:hAnsi="仿宋" w:eastAsia="仿宋" w:cs="仿宋"/>
          <w:color w:val="000000"/>
          <w:sz w:val="24"/>
          <w:szCs w:val="24"/>
          <w:highlight w:val="none"/>
        </w:rPr>
        <w:t>容</w:t>
      </w:r>
      <w:r>
        <w:rPr>
          <w:rFonts w:hint="eastAsia" w:ascii="仿宋" w:hAnsi="仿宋" w:eastAsia="仿宋" w:cs="仿宋"/>
          <w:color w:val="000000"/>
          <w:sz w:val="24"/>
          <w:szCs w:val="24"/>
          <w:highlight w:val="none"/>
          <w:lang w:val="en-US" w:eastAsia="zh-CN"/>
        </w:rPr>
        <w:t>0</w:t>
      </w:r>
      <w:r>
        <w:rPr>
          <w:rFonts w:hint="eastAsia" w:ascii="仿宋" w:hAnsi="仿宋" w:eastAsia="仿宋" w:cs="仿宋"/>
          <w:color w:val="000000"/>
          <w:sz w:val="24"/>
          <w:szCs w:val="24"/>
          <w:highlight w:val="none"/>
        </w:rPr>
        <w:t>.014”导</w:t>
      </w:r>
      <w:r>
        <w:rPr>
          <w:rFonts w:hint="eastAsia" w:ascii="仿宋" w:hAnsi="仿宋" w:eastAsia="仿宋" w:cs="仿宋"/>
          <w:color w:val="000000"/>
          <w:sz w:val="24"/>
          <w:szCs w:val="24"/>
        </w:rPr>
        <w:t>丝，适配6F、7F外鞘；</w:t>
      </w:r>
    </w:p>
    <w:p w14:paraId="3A28593A">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双弯导管，工作长度为114cm-151cm，头端白色设计，全程不透射线；</w:t>
      </w:r>
    </w:p>
    <w:p w14:paraId="18E717CC">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可旋切血管直径2.0-7.0mm；</w:t>
      </w:r>
    </w:p>
    <w:p w14:paraId="21A9A31A">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strike/>
          <w:dstrike w:val="0"/>
          <w:color w:val="000000"/>
          <w:sz w:val="24"/>
          <w:szCs w:val="24"/>
          <w:lang w:eastAsia="zh-CN"/>
        </w:rPr>
      </w:pPr>
      <w:r>
        <w:rPr>
          <w:rFonts w:hint="eastAsia" w:ascii="仿宋" w:hAnsi="仿宋" w:eastAsia="仿宋" w:cs="仿宋"/>
          <w:color w:val="000000"/>
          <w:sz w:val="24"/>
          <w:szCs w:val="24"/>
        </w:rPr>
        <w:t>具备定向旋切功能</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导管具备4层大功率逆螺旋驱动轴传递动力，带有</w:t>
      </w:r>
      <w:r>
        <w:rPr>
          <w:rFonts w:hint="eastAsia" w:ascii="仿宋" w:hAnsi="仿宋" w:eastAsia="仿宋" w:cs="仿宋"/>
          <w:strike w:val="0"/>
          <w:dstrike w:val="0"/>
          <w:color w:val="000000"/>
          <w:sz w:val="24"/>
          <w:szCs w:val="24"/>
          <w:highlight w:val="none"/>
        </w:rPr>
        <w:t>HE</w:t>
      </w:r>
      <w:r>
        <w:rPr>
          <w:rFonts w:hint="eastAsia" w:ascii="仿宋" w:hAnsi="仿宋" w:eastAsia="仿宋" w:cs="仿宋"/>
          <w:strike w:val="0"/>
          <w:color w:val="000000"/>
          <w:sz w:val="24"/>
          <w:szCs w:val="24"/>
          <w:highlight w:val="none"/>
        </w:rPr>
        <w:t>高</w:t>
      </w:r>
      <w:r>
        <w:rPr>
          <w:rFonts w:hint="eastAsia" w:ascii="仿宋" w:hAnsi="仿宋" w:eastAsia="仿宋" w:cs="仿宋"/>
          <w:color w:val="000000"/>
          <w:sz w:val="24"/>
          <w:szCs w:val="24"/>
        </w:rPr>
        <w:t>效刀头（有4个直角刀片）</w:t>
      </w:r>
      <w:r>
        <w:rPr>
          <w:rFonts w:hint="eastAsia" w:ascii="仿宋" w:hAnsi="仿宋" w:eastAsia="仿宋" w:cs="仿宋"/>
          <w:color w:val="000000"/>
          <w:sz w:val="24"/>
          <w:szCs w:val="24"/>
          <w:lang w:eastAsia="zh-CN"/>
        </w:rPr>
        <w:t>。</w:t>
      </w:r>
    </w:p>
    <w:p w14:paraId="36D00802">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导管带有预先装载的远端冲洗工具。</w:t>
      </w:r>
    </w:p>
    <w:p w14:paraId="1B7B195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招标现场需提供样品</w:t>
      </w:r>
    </w:p>
    <w:p w14:paraId="23C3145F">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sz w:val="24"/>
          <w:szCs w:val="24"/>
        </w:rPr>
      </w:pPr>
    </w:p>
    <w:p w14:paraId="0546DF89">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b/>
          <w:bCs/>
          <w:sz w:val="24"/>
          <w:szCs w:val="24"/>
          <w:lang w:eastAsia="zh-CN"/>
        </w:rPr>
      </w:pPr>
      <w:r>
        <w:rPr>
          <w:rFonts w:hint="eastAsia" w:ascii="仿宋" w:hAnsi="仿宋" w:eastAsia="仿宋" w:cs="仿宋"/>
          <w:b/>
          <w:bCs/>
          <w:sz w:val="24"/>
          <w:szCs w:val="24"/>
          <w:lang w:val="en-US" w:eastAsia="zh-CN"/>
        </w:rPr>
        <w:t>5、</w:t>
      </w:r>
      <w:r>
        <w:rPr>
          <w:rFonts w:hint="eastAsia" w:ascii="仿宋" w:hAnsi="仿宋" w:eastAsia="仿宋" w:cs="仿宋"/>
          <w:b/>
          <w:bCs/>
          <w:sz w:val="24"/>
          <w:szCs w:val="24"/>
        </w:rPr>
        <w:t>人类K</w:t>
      </w:r>
      <w:r>
        <w:rPr>
          <w:rFonts w:hint="eastAsia" w:ascii="仿宋" w:hAnsi="仿宋" w:eastAsia="仿宋" w:cs="仿宋"/>
          <w:b/>
          <w:bCs/>
          <w:sz w:val="24"/>
          <w:szCs w:val="24"/>
        </w:rPr>
        <w:t>RAS/NRAS/BRAF/PIK3CA</w:t>
      </w:r>
      <w:r>
        <w:rPr>
          <w:rFonts w:hint="eastAsia" w:ascii="仿宋" w:hAnsi="仿宋" w:eastAsia="仿宋" w:cs="仿宋"/>
          <w:b/>
          <w:bCs/>
          <w:sz w:val="24"/>
          <w:szCs w:val="24"/>
        </w:rPr>
        <w:t>基因突变联合检测试剂盒(毛细管电泳法)</w:t>
      </w:r>
      <w:r>
        <w:rPr>
          <w:rFonts w:hint="eastAsia" w:ascii="仿宋" w:hAnsi="仿宋" w:eastAsia="仿宋" w:cs="仿宋"/>
          <w:b/>
          <w:bCs/>
          <w:sz w:val="24"/>
          <w:szCs w:val="24"/>
          <w:lang w:eastAsia="zh-CN"/>
        </w:rPr>
        <w:t>参数</w:t>
      </w:r>
    </w:p>
    <w:p w14:paraId="53979C6E">
      <w:pPr>
        <w:keepNext w:val="0"/>
        <w:keepLines w:val="0"/>
        <w:pageBreakBefore w:val="0"/>
        <w:numPr>
          <w:numId w:val="0"/>
        </w:numPr>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所投产品需在省标目录内。</w:t>
      </w:r>
      <w:r>
        <w:rPr>
          <w:rFonts w:hint="eastAsia" w:ascii="仿宋" w:hAnsi="仿宋" w:eastAsia="仿宋" w:cs="仿宋"/>
          <w:sz w:val="24"/>
          <w:szCs w:val="24"/>
        </w:rPr>
        <w:t>用于体外定性检测人福尔马林固定石蜡包埋组织(FFPE)切片样本中</w:t>
      </w:r>
      <w:r>
        <w:rPr>
          <w:rFonts w:hint="eastAsia" w:ascii="仿宋" w:hAnsi="仿宋" w:eastAsia="仿宋" w:cs="仿宋"/>
          <w:sz w:val="24"/>
          <w:szCs w:val="24"/>
        </w:rPr>
        <w:t>KRAS/NRAS/BRAF/PIK3CA</w:t>
      </w:r>
      <w:r>
        <w:rPr>
          <w:rFonts w:hint="eastAsia" w:ascii="仿宋" w:hAnsi="仿宋" w:eastAsia="仿宋" w:cs="仿宋"/>
          <w:sz w:val="24"/>
          <w:szCs w:val="24"/>
        </w:rPr>
        <w:t>基因的突变情况,用于结直肠癌的诊断、预后预测和用药指导。</w:t>
      </w:r>
    </w:p>
    <w:p w14:paraId="589AF8E4">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sz w:val="24"/>
          <w:szCs w:val="24"/>
        </w:rPr>
        <w:t>可以检测</w:t>
      </w:r>
      <w:r>
        <w:rPr>
          <w:rFonts w:hint="eastAsia" w:ascii="仿宋" w:hAnsi="仿宋" w:eastAsia="仿宋" w:cs="仿宋"/>
          <w:sz w:val="24"/>
          <w:szCs w:val="24"/>
        </w:rPr>
        <w:t>KRAS 2</w:t>
      </w:r>
      <w:r>
        <w:rPr>
          <w:rFonts w:hint="eastAsia" w:ascii="仿宋" w:hAnsi="仿宋" w:eastAsia="仿宋" w:cs="仿宋"/>
          <w:sz w:val="24"/>
          <w:szCs w:val="24"/>
        </w:rPr>
        <w:t>、3和4号外显子；</w:t>
      </w:r>
    </w:p>
    <w:p w14:paraId="1EBAC4EE">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sz w:val="24"/>
          <w:szCs w:val="24"/>
        </w:rPr>
        <w:t>可以检测</w:t>
      </w:r>
      <w:r>
        <w:rPr>
          <w:rFonts w:hint="eastAsia" w:ascii="仿宋" w:hAnsi="仿宋" w:eastAsia="仿宋" w:cs="仿宋"/>
          <w:sz w:val="24"/>
          <w:szCs w:val="24"/>
        </w:rPr>
        <w:t>NRAS 2</w:t>
      </w:r>
      <w:r>
        <w:rPr>
          <w:rFonts w:hint="eastAsia" w:ascii="仿宋" w:hAnsi="仿宋" w:eastAsia="仿宋" w:cs="仿宋"/>
          <w:sz w:val="24"/>
          <w:szCs w:val="24"/>
        </w:rPr>
        <w:t>和3号外显子；</w:t>
      </w:r>
    </w:p>
    <w:p w14:paraId="40E4B0AD">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sz w:val="24"/>
          <w:szCs w:val="24"/>
        </w:rPr>
        <w:t>可以检测</w:t>
      </w:r>
      <w:r>
        <w:rPr>
          <w:rFonts w:hint="eastAsia" w:ascii="仿宋" w:hAnsi="仿宋" w:eastAsia="仿宋" w:cs="仿宋"/>
          <w:sz w:val="24"/>
          <w:szCs w:val="24"/>
        </w:rPr>
        <w:t>BRAF 15</w:t>
      </w:r>
      <w:r>
        <w:rPr>
          <w:rFonts w:hint="eastAsia" w:ascii="仿宋" w:hAnsi="仿宋" w:eastAsia="仿宋" w:cs="仿宋"/>
          <w:sz w:val="24"/>
          <w:szCs w:val="24"/>
        </w:rPr>
        <w:t>号外显子</w:t>
      </w:r>
      <w:r>
        <w:rPr>
          <w:rFonts w:hint="eastAsia" w:ascii="仿宋" w:hAnsi="仿宋" w:eastAsia="仿宋" w:cs="仿宋"/>
          <w:sz w:val="24"/>
          <w:szCs w:val="24"/>
        </w:rPr>
        <w:t>V600E</w:t>
      </w:r>
      <w:r>
        <w:rPr>
          <w:rFonts w:hint="eastAsia" w:ascii="仿宋" w:hAnsi="仿宋" w:eastAsia="仿宋" w:cs="仿宋"/>
          <w:sz w:val="24"/>
          <w:szCs w:val="24"/>
        </w:rPr>
        <w:t>突变；</w:t>
      </w:r>
    </w:p>
    <w:p w14:paraId="1A66A384">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sz w:val="24"/>
          <w:szCs w:val="24"/>
        </w:rPr>
        <w:t>可以检测</w:t>
      </w:r>
      <w:r>
        <w:rPr>
          <w:rFonts w:hint="eastAsia" w:ascii="仿宋" w:hAnsi="仿宋" w:eastAsia="仿宋" w:cs="仿宋"/>
          <w:sz w:val="24"/>
          <w:szCs w:val="24"/>
        </w:rPr>
        <w:t>PIK3CA 20</w:t>
      </w:r>
      <w:r>
        <w:rPr>
          <w:rFonts w:hint="eastAsia" w:ascii="仿宋" w:hAnsi="仿宋" w:eastAsia="仿宋" w:cs="仿宋"/>
          <w:sz w:val="24"/>
          <w:szCs w:val="24"/>
        </w:rPr>
        <w:t>号外显子H</w:t>
      </w:r>
      <w:r>
        <w:rPr>
          <w:rFonts w:hint="eastAsia" w:ascii="仿宋" w:hAnsi="仿宋" w:eastAsia="仿宋" w:cs="仿宋"/>
          <w:sz w:val="24"/>
          <w:szCs w:val="24"/>
        </w:rPr>
        <w:t>1047R</w:t>
      </w:r>
      <w:r>
        <w:rPr>
          <w:rFonts w:hint="eastAsia" w:ascii="仿宋" w:hAnsi="仿宋" w:eastAsia="仿宋" w:cs="仿宋"/>
          <w:sz w:val="24"/>
          <w:szCs w:val="24"/>
        </w:rPr>
        <w:t>突变；</w:t>
      </w:r>
    </w:p>
    <w:p w14:paraId="3BC45E0F">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sz w:val="24"/>
          <w:szCs w:val="24"/>
        </w:rPr>
        <w:t>可以对结直肠癌进行分子分型，预测预后和指导用药；</w:t>
      </w:r>
    </w:p>
    <w:p w14:paraId="51402810">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sz w:val="24"/>
          <w:szCs w:val="24"/>
        </w:rPr>
        <w:t>采用片段分析技术，P</w:t>
      </w:r>
      <w:r>
        <w:rPr>
          <w:rFonts w:hint="eastAsia" w:ascii="仿宋" w:hAnsi="仿宋" w:eastAsia="仿宋" w:cs="仿宋"/>
          <w:sz w:val="24"/>
          <w:szCs w:val="24"/>
        </w:rPr>
        <w:t>CR-</w:t>
      </w:r>
      <w:r>
        <w:rPr>
          <w:rFonts w:hint="eastAsia" w:ascii="仿宋" w:hAnsi="仿宋" w:eastAsia="仿宋" w:cs="仿宋"/>
          <w:sz w:val="24"/>
          <w:szCs w:val="24"/>
        </w:rPr>
        <w:t>毛细管电泳的方法。</w:t>
      </w:r>
    </w:p>
    <w:p w14:paraId="4BC967CE">
      <w:pPr>
        <w:keepNext w:val="0"/>
        <w:keepLines w:val="0"/>
        <w:pageBreakBefore w:val="0"/>
        <w:widowControl/>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sz w:val="24"/>
          <w:szCs w:val="24"/>
        </w:rPr>
        <w:t>适配于Life Technologies 3500 Dx基因分析仪。</w:t>
      </w:r>
    </w:p>
    <w:p w14:paraId="5029DE21">
      <w:pPr>
        <w:keepNext w:val="0"/>
        <w:keepLines w:val="0"/>
        <w:pageBreakBefore w:val="0"/>
        <w:widowControl/>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sz w:val="24"/>
          <w:szCs w:val="24"/>
        </w:rPr>
        <w:t>在50ng人基因组DNA 背景下，检测出</w:t>
      </w:r>
      <w:r>
        <w:rPr>
          <w:rFonts w:hint="eastAsia" w:ascii="仿宋" w:hAnsi="仿宋" w:eastAsia="仿宋" w:cs="仿宋"/>
          <w:sz w:val="24"/>
          <w:szCs w:val="24"/>
        </w:rPr>
        <w:t>KRAS/NRAS/BRAF/PIK3CA</w:t>
      </w:r>
      <w:r>
        <w:rPr>
          <w:rFonts w:hint="eastAsia" w:ascii="仿宋" w:hAnsi="仿宋" w:eastAsia="仿宋" w:cs="仿宋"/>
          <w:sz w:val="24"/>
          <w:szCs w:val="24"/>
        </w:rPr>
        <w:t>的致病性变异。</w:t>
      </w:r>
    </w:p>
    <w:p w14:paraId="53E397AA">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招标现场需提供样品</w:t>
      </w:r>
    </w:p>
    <w:p w14:paraId="2F4532EC">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cs="仿宋"/>
          <w:sz w:val="24"/>
          <w:szCs w:val="24"/>
        </w:rPr>
      </w:pPr>
    </w:p>
    <w:p w14:paraId="61360D0D">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b/>
          <w:bCs/>
          <w:sz w:val="24"/>
          <w:szCs w:val="24"/>
          <w:lang w:eastAsia="zh-CN"/>
        </w:rPr>
      </w:pPr>
      <w:r>
        <w:rPr>
          <w:rFonts w:hint="eastAsia" w:ascii="仿宋" w:hAnsi="仿宋" w:eastAsia="仿宋" w:cs="仿宋"/>
          <w:b/>
          <w:bCs/>
          <w:sz w:val="24"/>
          <w:szCs w:val="24"/>
          <w:lang w:val="en-US" w:eastAsia="zh-CN"/>
        </w:rPr>
        <w:t>6、</w:t>
      </w:r>
      <w:r>
        <w:rPr>
          <w:rFonts w:hint="eastAsia" w:ascii="仿宋" w:hAnsi="仿宋" w:eastAsia="仿宋" w:cs="仿宋"/>
          <w:b/>
          <w:bCs/>
          <w:sz w:val="24"/>
          <w:szCs w:val="24"/>
        </w:rPr>
        <w:t>人C</w:t>
      </w:r>
      <w:r>
        <w:rPr>
          <w:rFonts w:hint="eastAsia" w:ascii="仿宋" w:hAnsi="仿宋" w:eastAsia="仿宋" w:cs="仿宋"/>
          <w:b/>
          <w:bCs/>
          <w:sz w:val="24"/>
          <w:szCs w:val="24"/>
        </w:rPr>
        <w:t>KIT</w:t>
      </w:r>
      <w:r>
        <w:rPr>
          <w:rFonts w:hint="eastAsia" w:ascii="仿宋" w:hAnsi="仿宋" w:eastAsia="仿宋" w:cs="仿宋"/>
          <w:b/>
          <w:bCs/>
          <w:sz w:val="24"/>
          <w:szCs w:val="24"/>
        </w:rPr>
        <w:t>和P</w:t>
      </w:r>
      <w:r>
        <w:rPr>
          <w:rFonts w:hint="eastAsia" w:ascii="仿宋" w:hAnsi="仿宋" w:eastAsia="仿宋" w:cs="仿宋"/>
          <w:b/>
          <w:bCs/>
          <w:sz w:val="24"/>
          <w:szCs w:val="24"/>
        </w:rPr>
        <w:t>DGFRA</w:t>
      </w:r>
      <w:r>
        <w:rPr>
          <w:rFonts w:hint="eastAsia" w:ascii="仿宋" w:hAnsi="仿宋" w:eastAsia="仿宋" w:cs="仿宋"/>
          <w:b/>
          <w:bCs/>
          <w:sz w:val="24"/>
          <w:szCs w:val="24"/>
        </w:rPr>
        <w:t>基因突变检测试剂盒（毛细管电泳法）</w:t>
      </w:r>
      <w:r>
        <w:rPr>
          <w:rFonts w:hint="eastAsia" w:ascii="仿宋" w:hAnsi="仿宋" w:eastAsia="仿宋" w:cs="仿宋"/>
          <w:b/>
          <w:bCs/>
          <w:sz w:val="24"/>
          <w:szCs w:val="24"/>
          <w:lang w:eastAsia="zh-CN"/>
        </w:rPr>
        <w:t>参数</w:t>
      </w:r>
    </w:p>
    <w:p w14:paraId="081072B6">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所投产品需在省标目录内。</w:t>
      </w:r>
      <w:r>
        <w:rPr>
          <w:rFonts w:hint="eastAsia" w:ascii="仿宋" w:hAnsi="仿宋" w:eastAsia="仿宋" w:cs="仿宋"/>
          <w:sz w:val="24"/>
          <w:szCs w:val="24"/>
        </w:rPr>
        <w:t>用于体外定性检测人福尔马林固定石蜡包埋组织(FFPE)切片样本中</w:t>
      </w:r>
      <w:r>
        <w:rPr>
          <w:rFonts w:hint="eastAsia" w:ascii="仿宋" w:hAnsi="仿宋" w:eastAsia="仿宋" w:cs="仿宋"/>
          <w:sz w:val="24"/>
          <w:szCs w:val="24"/>
        </w:rPr>
        <w:t>CKIT</w:t>
      </w:r>
      <w:r>
        <w:rPr>
          <w:rFonts w:hint="eastAsia" w:ascii="仿宋" w:hAnsi="仿宋" w:eastAsia="仿宋" w:cs="仿宋"/>
          <w:sz w:val="24"/>
          <w:szCs w:val="24"/>
        </w:rPr>
        <w:t>和P</w:t>
      </w:r>
      <w:r>
        <w:rPr>
          <w:rFonts w:hint="eastAsia" w:ascii="仿宋" w:hAnsi="仿宋" w:eastAsia="仿宋" w:cs="仿宋"/>
          <w:sz w:val="24"/>
          <w:szCs w:val="24"/>
        </w:rPr>
        <w:t>DGFRA</w:t>
      </w:r>
      <w:r>
        <w:rPr>
          <w:rFonts w:hint="eastAsia" w:ascii="仿宋" w:hAnsi="仿宋" w:eastAsia="仿宋" w:cs="仿宋"/>
          <w:sz w:val="24"/>
          <w:szCs w:val="24"/>
        </w:rPr>
        <w:t>基因突变情况,用于胃肠道间质瘤的诊断、预测预后和靶向用药指导。</w:t>
      </w:r>
    </w:p>
    <w:p w14:paraId="604978D6">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sz w:val="24"/>
          <w:szCs w:val="24"/>
        </w:rPr>
        <w:t>适配于Life Technologies 3500 Dx基因分析仪。</w:t>
      </w:r>
    </w:p>
    <w:p w14:paraId="315C8212">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sz w:val="24"/>
          <w:szCs w:val="24"/>
        </w:rPr>
        <w:t>试剂技术方法：荧光P</w:t>
      </w:r>
      <w:r>
        <w:rPr>
          <w:rFonts w:hint="eastAsia" w:ascii="仿宋" w:hAnsi="仿宋" w:eastAsia="仿宋" w:cs="仿宋"/>
          <w:sz w:val="24"/>
          <w:szCs w:val="24"/>
        </w:rPr>
        <w:t>CR-</w:t>
      </w:r>
      <w:r>
        <w:rPr>
          <w:rFonts w:hint="eastAsia" w:ascii="仿宋" w:hAnsi="仿宋" w:eastAsia="仿宋" w:cs="仿宋"/>
          <w:sz w:val="24"/>
          <w:szCs w:val="24"/>
        </w:rPr>
        <w:t>毛细管电泳法。</w:t>
      </w:r>
    </w:p>
    <w:p w14:paraId="22BB0065">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sz w:val="24"/>
          <w:szCs w:val="24"/>
        </w:rPr>
        <w:t>可以检测cKIT 9、11、13、14、17和18号外显子。</w:t>
      </w:r>
    </w:p>
    <w:p w14:paraId="0A498492">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sz w:val="24"/>
          <w:szCs w:val="24"/>
        </w:rPr>
        <w:t>可以检测PDGFRA 12、14和18号外显子。</w:t>
      </w:r>
    </w:p>
    <w:p w14:paraId="05894615">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sz w:val="24"/>
          <w:szCs w:val="24"/>
        </w:rPr>
        <w:t>适应症：胃肠道间质瘤患者。</w:t>
      </w:r>
    </w:p>
    <w:p w14:paraId="0934D100">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cs="仿宋"/>
          <w:sz w:val="24"/>
          <w:szCs w:val="24"/>
        </w:rPr>
      </w:pPr>
      <w:r>
        <w:rPr>
          <w:rFonts w:hint="eastAsia" w:ascii="仿宋" w:hAnsi="仿宋" w:eastAsia="仿宋" w:cs="仿宋"/>
          <w:sz w:val="24"/>
          <w:szCs w:val="24"/>
        </w:rPr>
        <w:t>招标现场需提供样品</w:t>
      </w:r>
    </w:p>
    <w:p w14:paraId="2F9D4FB4">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cs="仿宋"/>
          <w:sz w:val="24"/>
          <w:szCs w:val="24"/>
        </w:rPr>
      </w:pPr>
    </w:p>
    <w:p w14:paraId="092E19E9">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b/>
          <w:bCs/>
          <w:sz w:val="24"/>
          <w:szCs w:val="24"/>
          <w:lang w:eastAsia="zh-CN"/>
        </w:rPr>
      </w:pPr>
      <w:r>
        <w:rPr>
          <w:rFonts w:hint="eastAsia" w:ascii="仿宋" w:hAnsi="仿宋" w:eastAsia="仿宋" w:cs="仿宋"/>
          <w:b/>
          <w:bCs/>
          <w:sz w:val="24"/>
          <w:szCs w:val="24"/>
          <w:lang w:val="en-US" w:eastAsia="zh-CN"/>
        </w:rPr>
        <w:t>7、</w:t>
      </w:r>
      <w:r>
        <w:rPr>
          <w:rFonts w:hint="eastAsia" w:ascii="仿宋" w:hAnsi="仿宋" w:eastAsia="仿宋" w:cs="仿宋"/>
          <w:b/>
          <w:bCs/>
          <w:sz w:val="24"/>
          <w:szCs w:val="24"/>
        </w:rPr>
        <w:t>肿瘤个体化化疗用药基因检测试剂盒 (毛细管电泳法)</w:t>
      </w:r>
      <w:r>
        <w:rPr>
          <w:rFonts w:hint="eastAsia" w:ascii="仿宋" w:hAnsi="仿宋" w:eastAsia="仿宋" w:cs="仿宋"/>
          <w:b/>
          <w:bCs/>
          <w:sz w:val="24"/>
          <w:szCs w:val="24"/>
          <w:lang w:eastAsia="zh-CN"/>
        </w:rPr>
        <w:t>参数</w:t>
      </w:r>
    </w:p>
    <w:p w14:paraId="27A2EDFD">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所投产品需在省标目录内。</w:t>
      </w:r>
      <w:r>
        <w:rPr>
          <w:rFonts w:hint="eastAsia" w:ascii="仿宋" w:hAnsi="仿宋" w:eastAsia="仿宋" w:cs="仿宋"/>
          <w:sz w:val="24"/>
          <w:szCs w:val="24"/>
        </w:rPr>
        <w:t>用于分析单个个体基因多态性对于化疗药物的敏感性，预测药物对患者的疗效和毒副作用，为临床医生制定安全有效的癌症个体化方案提供指导，显著提高治疗的有效性。</w:t>
      </w:r>
    </w:p>
    <w:p w14:paraId="6CD4E5B7">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sz w:val="24"/>
          <w:szCs w:val="24"/>
        </w:rPr>
        <w:t>适配于Life Technologies 3500 Dx基因分析仪。</w:t>
      </w:r>
    </w:p>
    <w:p w14:paraId="7E7E5362">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sz w:val="24"/>
          <w:szCs w:val="24"/>
        </w:rPr>
        <w:t>试剂技术方法：荧光P</w:t>
      </w:r>
      <w:r>
        <w:rPr>
          <w:rFonts w:hint="eastAsia" w:ascii="仿宋" w:hAnsi="仿宋" w:eastAsia="仿宋" w:cs="仿宋"/>
          <w:sz w:val="24"/>
          <w:szCs w:val="24"/>
        </w:rPr>
        <w:t>CR-</w:t>
      </w:r>
      <w:r>
        <w:rPr>
          <w:rFonts w:hint="eastAsia" w:ascii="仿宋" w:hAnsi="仿宋" w:eastAsia="仿宋" w:cs="仿宋"/>
          <w:sz w:val="24"/>
          <w:szCs w:val="24"/>
        </w:rPr>
        <w:t>毛细管电泳法。</w:t>
      </w:r>
    </w:p>
    <w:p w14:paraId="4BE33F44">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sz w:val="24"/>
          <w:szCs w:val="24"/>
        </w:rPr>
        <w:t>可以检测5-氟尿嘧啶、卡培他滨、伊立替康、长春新碱、铂类药物、环磷酰胺、吉西他滨、紫杉醇等化疗药物的药物疗效和毒副作用。</w:t>
      </w:r>
    </w:p>
    <w:p w14:paraId="69DB9826">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sz w:val="24"/>
          <w:szCs w:val="24"/>
        </w:rPr>
        <w:t>适应症：肿瘤化疗患者。</w:t>
      </w:r>
    </w:p>
    <w:p w14:paraId="6BBB4B4F">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cs="仿宋"/>
          <w:sz w:val="24"/>
          <w:szCs w:val="24"/>
        </w:rPr>
      </w:pPr>
      <w:r>
        <w:rPr>
          <w:rFonts w:hint="eastAsia" w:ascii="仿宋" w:hAnsi="仿宋" w:eastAsia="仿宋" w:cs="仿宋"/>
          <w:sz w:val="24"/>
          <w:szCs w:val="24"/>
        </w:rPr>
        <w:t>招标现场需提供样品</w:t>
      </w:r>
    </w:p>
    <w:p w14:paraId="1BA34504">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cs="仿宋"/>
          <w:sz w:val="24"/>
          <w:szCs w:val="24"/>
        </w:rPr>
      </w:pPr>
    </w:p>
    <w:p w14:paraId="65AA3FCB">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b/>
          <w:bCs/>
          <w:sz w:val="24"/>
          <w:szCs w:val="24"/>
          <w:lang w:eastAsia="zh-CN"/>
        </w:rPr>
      </w:pPr>
      <w:r>
        <w:rPr>
          <w:rFonts w:hint="eastAsia" w:ascii="仿宋" w:hAnsi="仿宋" w:eastAsia="仿宋" w:cs="仿宋"/>
          <w:b/>
          <w:bCs/>
          <w:sz w:val="24"/>
          <w:szCs w:val="24"/>
          <w:lang w:val="en-US" w:eastAsia="zh-CN"/>
        </w:rPr>
        <w:t>8、</w:t>
      </w:r>
      <w:r>
        <w:rPr>
          <w:rFonts w:hint="eastAsia" w:ascii="仿宋" w:hAnsi="仿宋" w:eastAsia="仿宋" w:cs="仿宋"/>
          <w:b/>
          <w:bCs/>
          <w:sz w:val="24"/>
          <w:szCs w:val="24"/>
        </w:rPr>
        <w:t>安全用药相关基因检测试剂盒(毛细管电泳法)</w:t>
      </w:r>
      <w:r>
        <w:rPr>
          <w:rFonts w:hint="eastAsia" w:ascii="仿宋" w:hAnsi="仿宋" w:eastAsia="仿宋" w:cs="仿宋"/>
          <w:b/>
          <w:bCs/>
          <w:sz w:val="24"/>
          <w:szCs w:val="24"/>
          <w:lang w:eastAsia="zh-CN"/>
        </w:rPr>
        <w:t>参数</w:t>
      </w:r>
    </w:p>
    <w:p w14:paraId="447DD451">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所投产品需在省标目录内。</w:t>
      </w:r>
      <w:r>
        <w:rPr>
          <w:rFonts w:hint="eastAsia" w:ascii="仿宋" w:hAnsi="仿宋" w:eastAsia="仿宋" w:cs="仿宋"/>
          <w:sz w:val="24"/>
          <w:szCs w:val="24"/>
        </w:rPr>
        <w:t>用于体外定性检测人外周血提取DNA，通过多重荧光PCR-毛细管电泳法，对常见药物的代谢酶和作用靶点进行基因多态性的检测，为临床鉴别患者对药物的毒副作用和不良反应提供帮助。</w:t>
      </w:r>
    </w:p>
    <w:p w14:paraId="418578A8">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sz w:val="24"/>
          <w:szCs w:val="24"/>
        </w:rPr>
        <w:t>适配于Life Technologies 3500 Dx基因分析仪。</w:t>
      </w:r>
    </w:p>
    <w:p w14:paraId="6285FF00">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sz w:val="24"/>
          <w:szCs w:val="24"/>
        </w:rPr>
        <w:t>试剂技术方法：荧光P</w:t>
      </w:r>
      <w:r>
        <w:rPr>
          <w:rFonts w:hint="eastAsia" w:ascii="仿宋" w:hAnsi="仿宋" w:eastAsia="仿宋" w:cs="仿宋"/>
          <w:sz w:val="24"/>
          <w:szCs w:val="24"/>
        </w:rPr>
        <w:t>CR-</w:t>
      </w:r>
      <w:r>
        <w:rPr>
          <w:rFonts w:hint="eastAsia" w:ascii="仿宋" w:hAnsi="仿宋" w:eastAsia="仿宋" w:cs="仿宋"/>
          <w:sz w:val="24"/>
          <w:szCs w:val="24"/>
        </w:rPr>
        <w:t>毛细管电泳法。</w:t>
      </w:r>
    </w:p>
    <w:p w14:paraId="6ADC6EE9">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sz w:val="24"/>
          <w:szCs w:val="24"/>
        </w:rPr>
        <w:t>可以检测解热镇痛类的用药指导；可以进行抗感染和呼吸系统、消化系统类用药的相关检测；可以进行抗癫痫、注意缺陷障碍类相关方面用药检测；可以进行抗抑郁、降糖、心血管等方面的用药检测；可以进行阵痛、免疫抑制和止吐等方面的用药指导。</w:t>
      </w:r>
    </w:p>
    <w:p w14:paraId="16763118">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招标现场需提供样品</w:t>
      </w:r>
    </w:p>
    <w:p w14:paraId="2BFCE811">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cs="仿宋"/>
          <w:sz w:val="24"/>
          <w:szCs w:val="24"/>
        </w:rPr>
      </w:pPr>
    </w:p>
    <w:p w14:paraId="3BCA91E9">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b/>
          <w:bCs/>
          <w:sz w:val="24"/>
          <w:szCs w:val="24"/>
          <w:lang w:eastAsia="zh-CN"/>
        </w:rPr>
      </w:pPr>
      <w:r>
        <w:rPr>
          <w:rFonts w:hint="eastAsia" w:ascii="仿宋" w:hAnsi="仿宋" w:eastAsia="仿宋" w:cs="仿宋"/>
          <w:b/>
          <w:bCs/>
          <w:sz w:val="24"/>
          <w:szCs w:val="24"/>
          <w:lang w:val="en-US" w:eastAsia="zh-CN"/>
        </w:rPr>
        <w:t>9、</w:t>
      </w:r>
      <w:r>
        <w:rPr>
          <w:rFonts w:hint="eastAsia" w:ascii="仿宋" w:hAnsi="仿宋" w:eastAsia="仿宋" w:cs="仿宋"/>
          <w:b/>
          <w:bCs/>
          <w:sz w:val="24"/>
          <w:szCs w:val="24"/>
        </w:rPr>
        <w:t>十一项心血管用药个体化解决方案 (毛细管电泳法)</w:t>
      </w:r>
      <w:r>
        <w:rPr>
          <w:rFonts w:hint="eastAsia" w:ascii="仿宋" w:hAnsi="仿宋" w:eastAsia="仿宋" w:cs="仿宋"/>
          <w:b/>
          <w:bCs/>
          <w:sz w:val="24"/>
          <w:szCs w:val="24"/>
          <w:lang w:eastAsia="zh-CN"/>
        </w:rPr>
        <w:t>参数</w:t>
      </w:r>
    </w:p>
    <w:p w14:paraId="2610C2CF">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所投产品需在省标目录内。</w:t>
      </w:r>
      <w:r>
        <w:rPr>
          <w:rFonts w:hint="eastAsia" w:ascii="仿宋" w:hAnsi="仿宋" w:eastAsia="仿宋" w:cs="仿宋"/>
          <w:sz w:val="24"/>
          <w:szCs w:val="24"/>
        </w:rPr>
        <w:t>用于体外定性检测人外周血提取DNA，通过多重荧光PCR-毛细管电泳法，对常见药物的代谢酶和作用靶点进行基因多态性的检测，为临床鉴别患者对药物的敏感性提供帮助。</w:t>
      </w:r>
    </w:p>
    <w:p w14:paraId="0BC3EFEF">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sz w:val="24"/>
          <w:szCs w:val="24"/>
        </w:rPr>
        <w:t>适配于Life Technologies 3500 Dx基因分析仪。</w:t>
      </w:r>
    </w:p>
    <w:p w14:paraId="5F45FCC2">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lang w:eastAsia="zh-CN"/>
        </w:rPr>
      </w:pPr>
      <w:r>
        <w:rPr>
          <w:rFonts w:hint="eastAsia" w:ascii="仿宋" w:hAnsi="仿宋" w:eastAsia="仿宋" w:cs="仿宋"/>
          <w:sz w:val="24"/>
          <w:szCs w:val="24"/>
        </w:rPr>
        <w:t>试剂技术方法：荧光P</w:t>
      </w:r>
      <w:r>
        <w:rPr>
          <w:rFonts w:hint="eastAsia" w:ascii="仿宋" w:hAnsi="仿宋" w:eastAsia="仿宋" w:cs="仿宋"/>
          <w:sz w:val="24"/>
          <w:szCs w:val="24"/>
        </w:rPr>
        <w:t>CR-</w:t>
      </w:r>
      <w:r>
        <w:rPr>
          <w:rFonts w:hint="eastAsia" w:ascii="仿宋" w:hAnsi="仿宋" w:eastAsia="仿宋" w:cs="仿宋"/>
          <w:sz w:val="24"/>
          <w:szCs w:val="24"/>
        </w:rPr>
        <w:t>毛细管电泳法</w:t>
      </w:r>
      <w:r>
        <w:rPr>
          <w:rFonts w:hint="eastAsia" w:ascii="仿宋" w:hAnsi="仿宋" w:eastAsia="仿宋" w:cs="仿宋"/>
          <w:sz w:val="24"/>
          <w:szCs w:val="24"/>
          <w:lang w:eastAsia="zh-CN"/>
        </w:rPr>
        <w:t>。</w:t>
      </w:r>
    </w:p>
    <w:p w14:paraId="625A8679">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sz w:val="24"/>
          <w:szCs w:val="24"/>
        </w:rPr>
        <w:t>可以对氯吡格雷和法华林进行用药指导；可以进行降血压用药的相关检测；可以进行降血脂方面的相关检测；可以进行抗心绞痛、抗心律失常方面的用药检测；可以进行抗高同型半胱氨酸血症用药指导。</w:t>
      </w:r>
    </w:p>
    <w:p w14:paraId="7A813E5A">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招标现场需提供样品</w:t>
      </w:r>
    </w:p>
    <w:p w14:paraId="095038B6">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cs="仿宋"/>
          <w:sz w:val="24"/>
          <w:szCs w:val="24"/>
        </w:rPr>
      </w:pPr>
    </w:p>
    <w:p w14:paraId="4D1DD9DD">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b/>
          <w:bCs/>
          <w:sz w:val="24"/>
          <w:szCs w:val="24"/>
          <w:lang w:eastAsia="zh-CN"/>
        </w:rPr>
      </w:pPr>
      <w:r>
        <w:rPr>
          <w:rFonts w:hint="eastAsia" w:ascii="仿宋" w:hAnsi="仿宋" w:eastAsia="仿宋" w:cs="仿宋"/>
          <w:b/>
          <w:bCs/>
          <w:sz w:val="24"/>
          <w:szCs w:val="24"/>
          <w:lang w:val="en-US" w:eastAsia="zh-CN"/>
        </w:rPr>
        <w:t>10、</w:t>
      </w:r>
      <w:r>
        <w:rPr>
          <w:rFonts w:hint="eastAsia" w:ascii="仿宋" w:hAnsi="仿宋" w:eastAsia="仿宋" w:cs="仿宋"/>
          <w:b/>
          <w:bCs/>
          <w:sz w:val="24"/>
          <w:szCs w:val="24"/>
        </w:rPr>
        <w:t>葡萄胎基因分型检测试剂盒（毛细管电泳法）</w:t>
      </w:r>
      <w:r>
        <w:rPr>
          <w:rFonts w:hint="eastAsia" w:ascii="仿宋" w:hAnsi="仿宋" w:eastAsia="仿宋" w:cs="仿宋"/>
          <w:b/>
          <w:bCs/>
          <w:sz w:val="24"/>
          <w:szCs w:val="24"/>
          <w:lang w:eastAsia="zh-CN"/>
        </w:rPr>
        <w:t>参数</w:t>
      </w:r>
    </w:p>
    <w:p w14:paraId="00346D75">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所投产品需在省标目录内。</w:t>
      </w:r>
      <w:r>
        <w:rPr>
          <w:rFonts w:hint="eastAsia" w:ascii="仿宋" w:hAnsi="仿宋" w:eastAsia="仿宋" w:cs="仿宋"/>
          <w:sz w:val="24"/>
          <w:szCs w:val="24"/>
        </w:rPr>
        <w:t xml:space="preserve">试剂盒可以通过检测人福尔马林固定石蜡包埋组织(FFPE)样本，对葡萄胎和非葡萄胎水肿性流产进行鉴别诊断，对完全性和部分性葡萄胎进行精准分子分型。  </w:t>
      </w:r>
    </w:p>
    <w:p w14:paraId="1C402285">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sz w:val="24"/>
          <w:szCs w:val="24"/>
        </w:rPr>
        <w:t>适配于Life Technologies 3500 Dx基因分析仪。</w:t>
      </w:r>
    </w:p>
    <w:p w14:paraId="72CE32C2">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sz w:val="24"/>
          <w:szCs w:val="24"/>
        </w:rPr>
        <w:t>荧光P</w:t>
      </w:r>
      <w:r>
        <w:rPr>
          <w:rFonts w:hint="eastAsia" w:ascii="仿宋" w:hAnsi="仿宋" w:eastAsia="仿宋" w:cs="仿宋"/>
          <w:sz w:val="24"/>
          <w:szCs w:val="24"/>
        </w:rPr>
        <w:t>CR-</w:t>
      </w:r>
      <w:r>
        <w:rPr>
          <w:rFonts w:hint="eastAsia" w:ascii="仿宋" w:hAnsi="仿宋" w:eastAsia="仿宋" w:cs="仿宋"/>
          <w:sz w:val="24"/>
          <w:szCs w:val="24"/>
        </w:rPr>
        <w:t>毛细管电泳法检测。</w:t>
      </w:r>
    </w:p>
    <w:p w14:paraId="445034EE">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sz w:val="24"/>
          <w:szCs w:val="24"/>
        </w:rPr>
        <w:t>检测不低于1</w:t>
      </w:r>
      <w:r>
        <w:rPr>
          <w:rFonts w:hint="eastAsia" w:ascii="仿宋" w:hAnsi="仿宋" w:eastAsia="仿宋" w:cs="仿宋"/>
          <w:sz w:val="24"/>
          <w:szCs w:val="24"/>
        </w:rPr>
        <w:t>5</w:t>
      </w:r>
      <w:r>
        <w:rPr>
          <w:rFonts w:hint="eastAsia" w:ascii="仿宋" w:hAnsi="仿宋" w:eastAsia="仿宋" w:cs="仿宋"/>
          <w:sz w:val="24"/>
          <w:szCs w:val="24"/>
        </w:rPr>
        <w:t>个位点。</w:t>
      </w:r>
    </w:p>
    <w:p w14:paraId="3D1BEDBC">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sz w:val="24"/>
          <w:szCs w:val="24"/>
        </w:rPr>
        <w:t>招标现场需提供样品</w:t>
      </w:r>
    </w:p>
    <w:p w14:paraId="6E0A7013">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cs="仿宋"/>
          <w:sz w:val="24"/>
          <w:szCs w:val="24"/>
        </w:rPr>
      </w:pPr>
    </w:p>
    <w:p w14:paraId="4BEB6AE6">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b/>
          <w:bCs/>
          <w:sz w:val="24"/>
          <w:szCs w:val="24"/>
          <w:lang w:eastAsia="zh-CN"/>
        </w:rPr>
      </w:pPr>
      <w:r>
        <w:rPr>
          <w:rFonts w:hint="eastAsia" w:ascii="仿宋" w:hAnsi="仿宋" w:eastAsia="仿宋" w:cs="仿宋"/>
          <w:b/>
          <w:bCs/>
          <w:sz w:val="24"/>
          <w:szCs w:val="24"/>
          <w:lang w:val="en-US" w:eastAsia="zh-CN"/>
        </w:rPr>
        <w:t>11、</w:t>
      </w:r>
      <w:r>
        <w:rPr>
          <w:rFonts w:hint="eastAsia" w:ascii="仿宋" w:hAnsi="仿宋" w:eastAsia="仿宋" w:cs="仿宋"/>
          <w:b/>
          <w:bCs/>
          <w:sz w:val="24"/>
          <w:szCs w:val="24"/>
        </w:rPr>
        <w:t>人类SLCO1B1、ApoE和CYP2C19基因检测试剂盒</w:t>
      </w:r>
      <w:r>
        <w:rPr>
          <w:rFonts w:hint="eastAsia" w:ascii="仿宋" w:hAnsi="仿宋" w:eastAsia="仿宋" w:cs="仿宋"/>
          <w:b/>
          <w:bCs/>
          <w:sz w:val="24"/>
          <w:szCs w:val="24"/>
          <w:lang w:eastAsia="zh-CN"/>
        </w:rPr>
        <w:t>参数</w:t>
      </w:r>
    </w:p>
    <w:p w14:paraId="7D743050">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所投产品需在省标目录内。</w:t>
      </w:r>
      <w:r>
        <w:rPr>
          <w:rFonts w:hint="eastAsia" w:ascii="仿宋" w:hAnsi="仿宋" w:eastAsia="仿宋" w:cs="仿宋"/>
          <w:sz w:val="24"/>
          <w:szCs w:val="24"/>
        </w:rPr>
        <w:t>用于体外定性检测人全血样本DNA中SLCO1B1基因388A&gt;G和521T&gt;C位点、ApoE基因388T&gt;C和526C&gt;T位点、CYP2C19基因2（681G&gt;A）、3（636G&gt;A）和*17（-806C&gt;T）位点的基因型。</w:t>
      </w:r>
    </w:p>
    <w:p w14:paraId="73AF94C6">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rPr>
          <w:rFonts w:hint="eastAsia" w:ascii="仿宋" w:hAnsi="仿宋" w:eastAsia="仿宋" w:cs="仿宋"/>
          <w:sz w:val="24"/>
          <w:szCs w:val="24"/>
          <w:lang w:val="en-US" w:eastAsia="zh-CN"/>
        </w:rPr>
      </w:pPr>
      <w:r>
        <w:rPr>
          <w:rFonts w:hint="eastAsia" w:ascii="仿宋" w:hAnsi="仿宋" w:eastAsia="仿宋" w:cs="仿宋"/>
          <w:sz w:val="24"/>
          <w:szCs w:val="24"/>
        </w:rPr>
        <w:t>组成：</w:t>
      </w:r>
      <w:r>
        <w:rPr>
          <w:rFonts w:hint="eastAsia" w:ascii="仿宋" w:hAnsi="仿宋" w:eastAsia="仿宋" w:cs="仿宋"/>
          <w:sz w:val="24"/>
          <w:szCs w:val="24"/>
          <w:lang w:val="en-US" w:eastAsia="zh-CN"/>
        </w:rPr>
        <w:t>所检测基因试剂在同一试剂盒，无科研试验用及多个盒子组合检测等其他附属检测试剂盒</w:t>
      </w:r>
    </w:p>
    <w:p w14:paraId="2DAA7B11">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检测方法：PCR-荧光探针法</w:t>
      </w:r>
    </w:p>
    <w:p w14:paraId="787E0BEB">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rPr>
          <w:rFonts w:hint="eastAsia" w:ascii="仿宋" w:hAnsi="仿宋" w:eastAsia="仿宋" w:cs="仿宋"/>
          <w:sz w:val="24"/>
          <w:szCs w:val="24"/>
        </w:rPr>
      </w:pPr>
      <w:r>
        <w:rPr>
          <w:rFonts w:hint="eastAsia" w:ascii="仿宋" w:hAnsi="仿宋" w:eastAsia="仿宋" w:cs="仿宋"/>
          <w:sz w:val="24"/>
          <w:szCs w:val="24"/>
          <w:lang w:val="en-US" w:eastAsia="zh-CN"/>
        </w:rPr>
        <w:t>质控体系：试剂盒包含阳性质控品和内标基因检测，无需单独加内标质控品，保证检测质量，具备UNG酶防污染系统，有效防止PCR产物污染，确保检测特异性</w:t>
      </w:r>
    </w:p>
    <w:p w14:paraId="211C1986">
      <w:pPr>
        <w:keepNext w:val="0"/>
        <w:keepLines w:val="0"/>
        <w:pageBreakBefore w:val="0"/>
        <w:numPr>
          <w:numId w:val="0"/>
        </w:numPr>
        <w:kinsoku/>
        <w:wordWrap/>
        <w:overflowPunct/>
        <w:topLinePunct w:val="0"/>
        <w:autoSpaceDE/>
        <w:autoSpaceDN/>
        <w:bidi w:val="0"/>
        <w:adjustRightInd/>
        <w:snapToGrid/>
        <w:spacing w:line="24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具有NMPA三类注册证，有效期</w:t>
      </w:r>
      <w:r>
        <w:rPr>
          <w:rFonts w:hint="eastAsia" w:ascii="仿宋" w:hAnsi="仿宋" w:eastAsia="仿宋" w:cs="仿宋"/>
          <w:sz w:val="24"/>
          <w:szCs w:val="24"/>
          <w:lang w:val="en-US" w:eastAsia="zh-CN"/>
        </w:rPr>
        <w:t>≥</w:t>
      </w:r>
      <w:r>
        <w:rPr>
          <w:rFonts w:hint="eastAsia" w:ascii="仿宋" w:hAnsi="仿宋" w:eastAsia="仿宋" w:cs="仿宋"/>
          <w:sz w:val="24"/>
          <w:szCs w:val="24"/>
          <w:lang w:val="en-US" w:eastAsia="zh-CN"/>
        </w:rPr>
        <w:t>8个月</w:t>
      </w:r>
    </w:p>
    <w:p w14:paraId="17A49436">
      <w:pPr>
        <w:keepNext w:val="0"/>
        <w:keepLines w:val="0"/>
        <w:pageBreakBefore w:val="0"/>
        <w:numPr>
          <w:numId w:val="0"/>
        </w:numPr>
        <w:kinsoku/>
        <w:wordWrap/>
        <w:overflowPunct/>
        <w:topLinePunct w:val="0"/>
        <w:autoSpaceDE/>
        <w:autoSpaceDN/>
        <w:bidi w:val="0"/>
        <w:adjustRightInd/>
        <w:snapToGrid/>
        <w:spacing w:line="24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配套</w:t>
      </w:r>
      <w:r>
        <w:rPr>
          <w:rFonts w:hint="eastAsia" w:ascii="仿宋" w:hAnsi="仿宋" w:eastAsia="仿宋" w:cs="仿宋"/>
          <w:sz w:val="24"/>
          <w:szCs w:val="24"/>
          <w:lang w:eastAsia="zh-CN"/>
        </w:rPr>
        <w:t>宏石</w:t>
      </w:r>
      <w:r>
        <w:rPr>
          <w:rFonts w:hint="eastAsia" w:ascii="仿宋" w:hAnsi="仿宋" w:eastAsia="仿宋" w:cs="仿宋"/>
          <w:sz w:val="24"/>
          <w:szCs w:val="24"/>
          <w:lang w:val="en-US" w:eastAsia="zh-CN"/>
        </w:rPr>
        <w:t>SLAN-96S</w:t>
      </w:r>
      <w:r>
        <w:rPr>
          <w:rFonts w:hint="eastAsia" w:ascii="仿宋" w:hAnsi="仿宋" w:eastAsia="仿宋" w:cs="仿宋"/>
          <w:sz w:val="24"/>
          <w:szCs w:val="24"/>
        </w:rPr>
        <w:t>全自动医用PCR分析系统</w:t>
      </w:r>
      <w:r>
        <w:rPr>
          <w:rFonts w:hint="eastAsia" w:ascii="仿宋" w:hAnsi="仿宋" w:eastAsia="仿宋" w:cs="仿宋"/>
          <w:sz w:val="24"/>
          <w:szCs w:val="24"/>
          <w:lang w:val="en-US" w:eastAsia="zh-CN"/>
        </w:rPr>
        <w:t>。</w:t>
      </w:r>
    </w:p>
    <w:p w14:paraId="3FE917C7">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招标现场需提供样品</w:t>
      </w:r>
    </w:p>
    <w:p w14:paraId="08552619">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b/>
          <w:bCs/>
          <w:sz w:val="24"/>
          <w:szCs w:val="24"/>
        </w:rPr>
      </w:pPr>
    </w:p>
    <w:p w14:paraId="214DB826">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b/>
          <w:bCs/>
          <w:sz w:val="24"/>
          <w:szCs w:val="24"/>
          <w:lang w:eastAsia="zh-CN"/>
        </w:rPr>
      </w:pPr>
      <w:r>
        <w:rPr>
          <w:rFonts w:hint="eastAsia" w:ascii="仿宋" w:hAnsi="仿宋" w:eastAsia="仿宋" w:cs="仿宋"/>
          <w:b/>
          <w:bCs/>
          <w:sz w:val="24"/>
          <w:szCs w:val="24"/>
          <w:lang w:val="en-US" w:eastAsia="zh-CN"/>
        </w:rPr>
        <w:t>12、</w:t>
      </w:r>
      <w:r>
        <w:rPr>
          <w:rFonts w:hint="eastAsia" w:ascii="仿宋" w:hAnsi="仿宋" w:eastAsia="仿宋" w:cs="仿宋"/>
          <w:b/>
          <w:bCs/>
          <w:sz w:val="24"/>
          <w:szCs w:val="24"/>
        </w:rPr>
        <w:t>EGFR/ALK/ROS1/MET/KRAS基因突变检测试剂盒（多重荧光PCR法）</w:t>
      </w:r>
      <w:r>
        <w:rPr>
          <w:rFonts w:hint="eastAsia" w:ascii="仿宋" w:hAnsi="仿宋" w:eastAsia="仿宋" w:cs="仿宋"/>
          <w:b/>
          <w:bCs/>
          <w:sz w:val="24"/>
          <w:szCs w:val="24"/>
          <w:lang w:eastAsia="zh-CN"/>
        </w:rPr>
        <w:t>参数</w:t>
      </w:r>
    </w:p>
    <w:p w14:paraId="630C5C24">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rPr>
          <w:rFonts w:hint="eastAsia" w:ascii="仿宋" w:hAnsi="仿宋" w:eastAsia="仿宋" w:cs="仿宋"/>
          <w:strike/>
          <w:dstrike w:val="0"/>
          <w:sz w:val="24"/>
          <w:szCs w:val="24"/>
          <w:lang w:eastAsia="zh-CN"/>
        </w:rPr>
      </w:pPr>
      <w:r>
        <w:rPr>
          <w:rFonts w:hint="eastAsia" w:ascii="仿宋" w:hAnsi="仿宋" w:eastAsia="仿宋" w:cs="仿宋"/>
          <w:color w:val="000000"/>
          <w:kern w:val="0"/>
          <w:sz w:val="24"/>
          <w:szCs w:val="24"/>
          <w:lang w:val="en-US" w:eastAsia="zh-CN" w:bidi="ar"/>
        </w:rPr>
        <w:t>所投产品需在省标目录内。</w:t>
      </w:r>
      <w:r>
        <w:rPr>
          <w:rFonts w:hint="eastAsia" w:ascii="仿宋" w:hAnsi="仿宋" w:eastAsia="仿宋" w:cs="仿宋"/>
          <w:sz w:val="24"/>
          <w:szCs w:val="24"/>
        </w:rPr>
        <w:t>用于体外定性检测非小细胞肺癌（NSCLC）患者福尔马林固定石蜡包埋（FFPE）样本DN</w:t>
      </w:r>
      <w:r>
        <w:rPr>
          <w:rFonts w:hint="eastAsia" w:ascii="仿宋" w:hAnsi="仿宋" w:eastAsia="仿宋" w:cs="仿宋"/>
          <w:sz w:val="24"/>
          <w:szCs w:val="24"/>
          <w:highlight w:val="none"/>
        </w:rPr>
        <w:t>A</w:t>
      </w:r>
      <w:r>
        <w:rPr>
          <w:rFonts w:hint="eastAsia" w:ascii="仿宋" w:hAnsi="仿宋" w:eastAsia="仿宋" w:cs="仿宋"/>
          <w:sz w:val="24"/>
          <w:szCs w:val="24"/>
          <w:highlight w:val="none"/>
          <w:lang w:eastAsia="zh-CN"/>
        </w:rPr>
        <w:t>、</w:t>
      </w:r>
      <w:r>
        <w:rPr>
          <w:rFonts w:hint="eastAsia" w:ascii="仿宋" w:hAnsi="仿宋" w:eastAsia="仿宋" w:cs="仿宋"/>
          <w:sz w:val="24"/>
          <w:szCs w:val="24"/>
        </w:rPr>
        <w:t>RNA中人类EGFR、KRAS、ALK、ROS1基因突变和MET基因14号外显子跳跃突变。</w:t>
      </w:r>
    </w:p>
    <w:p w14:paraId="2ACCCA8D">
      <w:pPr>
        <w:keepNext w:val="0"/>
        <w:keepLines w:val="0"/>
        <w:pageBreakBefore w:val="0"/>
        <w:numPr>
          <w:numId w:val="0"/>
        </w:numPr>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sz w:val="24"/>
          <w:szCs w:val="24"/>
          <w:lang w:val="en-US" w:eastAsia="zh-CN"/>
        </w:rPr>
        <w:t>检测方法</w:t>
      </w:r>
      <w:r>
        <w:rPr>
          <w:rFonts w:hint="eastAsia" w:ascii="仿宋" w:hAnsi="仿宋" w:eastAsia="仿宋" w:cs="仿宋"/>
          <w:sz w:val="24"/>
          <w:szCs w:val="24"/>
        </w:rPr>
        <w:t>：多重荧光PCR法。</w:t>
      </w:r>
    </w:p>
    <w:p w14:paraId="1D808574">
      <w:pPr>
        <w:keepNext w:val="0"/>
        <w:keepLines w:val="0"/>
        <w:pageBreakBefore w:val="0"/>
        <w:numPr>
          <w:numId w:val="0"/>
        </w:numPr>
        <w:kinsoku/>
        <w:wordWrap/>
        <w:overflowPunct/>
        <w:topLinePunct w:val="0"/>
        <w:autoSpaceDE/>
        <w:autoSpaceDN/>
        <w:bidi w:val="0"/>
        <w:adjustRightInd/>
        <w:snapToGrid/>
        <w:spacing w:line="24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检测限：</w:t>
      </w:r>
      <w:r>
        <w:rPr>
          <w:rFonts w:hint="eastAsia" w:ascii="仿宋" w:hAnsi="仿宋" w:eastAsia="仿宋" w:cs="仿宋"/>
          <w:sz w:val="24"/>
          <w:szCs w:val="24"/>
        </w:rPr>
        <w:t>对FFPE DNA 样本中含有 1</w:t>
      </w:r>
      <w:r>
        <w:rPr>
          <w:rFonts w:hint="eastAsia" w:ascii="仿宋" w:hAnsi="仿宋" w:eastAsia="仿宋" w:cs="仿宋"/>
          <w:sz w:val="24"/>
          <w:szCs w:val="24"/>
        </w:rPr>
        <w:t>~</w:t>
      </w:r>
      <w:r>
        <w:rPr>
          <w:rFonts w:hint="eastAsia" w:ascii="仿宋" w:hAnsi="仿宋" w:eastAsia="仿宋" w:cs="仿宋"/>
          <w:sz w:val="24"/>
          <w:szCs w:val="24"/>
        </w:rPr>
        <w:t>5%的基因突变和 60</w:t>
      </w:r>
      <w:r>
        <w:rPr>
          <w:rFonts w:hint="eastAsia" w:ascii="仿宋" w:hAnsi="仿宋" w:eastAsia="仿宋" w:cs="仿宋"/>
          <w:sz w:val="24"/>
          <w:szCs w:val="24"/>
        </w:rPr>
        <w:t>~</w:t>
      </w:r>
      <w:r>
        <w:rPr>
          <w:rFonts w:hint="eastAsia" w:ascii="仿宋" w:hAnsi="仿宋" w:eastAsia="仿宋" w:cs="仿宋"/>
          <w:sz w:val="24"/>
          <w:szCs w:val="24"/>
        </w:rPr>
        <w:t>600 ng FFPE RNA 样本均可准确检出</w:t>
      </w:r>
      <w:r>
        <w:rPr>
          <w:rFonts w:hint="eastAsia" w:ascii="仿宋" w:hAnsi="仿宋" w:eastAsia="仿宋" w:cs="仿宋"/>
          <w:sz w:val="24"/>
          <w:szCs w:val="24"/>
          <w:lang w:eastAsia="zh-CN"/>
        </w:rPr>
        <w:t>；</w:t>
      </w:r>
      <w:r>
        <w:rPr>
          <w:rFonts w:hint="eastAsia" w:ascii="仿宋" w:hAnsi="仿宋" w:eastAsia="仿宋" w:cs="仿宋"/>
          <w:sz w:val="24"/>
          <w:szCs w:val="24"/>
        </w:rPr>
        <w:t>CV</w:t>
      </w:r>
      <w:r>
        <w:rPr>
          <w:rFonts w:hint="eastAsia" w:ascii="仿宋" w:hAnsi="仿宋" w:eastAsia="仿宋" w:cs="仿宋"/>
          <w:sz w:val="24"/>
          <w:szCs w:val="24"/>
          <w:lang w:val="en-US" w:eastAsia="zh-CN"/>
        </w:rPr>
        <w:t>≤</w:t>
      </w:r>
      <w:r>
        <w:rPr>
          <w:rFonts w:hint="eastAsia" w:ascii="仿宋" w:hAnsi="仿宋" w:eastAsia="仿宋" w:cs="仿宋"/>
          <w:sz w:val="24"/>
          <w:szCs w:val="24"/>
        </w:rPr>
        <w:t>5%。</w:t>
      </w:r>
    </w:p>
    <w:p w14:paraId="04B28AD0">
      <w:pPr>
        <w:keepNext w:val="0"/>
        <w:keepLines w:val="0"/>
        <w:pageBreakBefore w:val="0"/>
        <w:numPr>
          <w:numId w:val="0"/>
        </w:numPr>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sz w:val="24"/>
          <w:szCs w:val="24"/>
          <w:lang w:val="en-US" w:eastAsia="zh-CN"/>
        </w:rPr>
        <w:t>伴随诊断：可以用于盐酸厄洛替尼片、甲磺酸奥希替尼片、克唑替尼、谷美替尼片、盐酸特泊替尼、枸橼酸戈来雷塞片、格索雷塞、塞普替尼的伴随诊断试剂。</w:t>
      </w:r>
    </w:p>
    <w:p w14:paraId="27F99939">
      <w:pPr>
        <w:keepNext w:val="0"/>
        <w:keepLines w:val="0"/>
        <w:pageBreakBefore w:val="0"/>
        <w:numPr>
          <w:numId w:val="0"/>
        </w:numPr>
        <w:kinsoku/>
        <w:wordWrap/>
        <w:overflowPunct/>
        <w:topLinePunct w:val="0"/>
        <w:autoSpaceDE/>
        <w:autoSpaceDN/>
        <w:bidi w:val="0"/>
        <w:adjustRightInd/>
        <w:snapToGrid/>
        <w:spacing w:line="24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试剂盒内五种基因均需</w:t>
      </w:r>
      <w:r>
        <w:rPr>
          <w:rFonts w:hint="eastAsia" w:ascii="仿宋" w:hAnsi="仿宋" w:eastAsia="仿宋" w:cs="仿宋"/>
          <w:sz w:val="24"/>
          <w:szCs w:val="24"/>
        </w:rPr>
        <w:t>获得三类医疗器械注册证。</w:t>
      </w:r>
      <w:r>
        <w:rPr>
          <w:rFonts w:hint="eastAsia" w:ascii="仿宋" w:hAnsi="仿宋" w:eastAsia="仿宋" w:cs="仿宋"/>
          <w:sz w:val="24"/>
          <w:szCs w:val="24"/>
          <w:lang w:val="en-US" w:eastAsia="zh-CN"/>
        </w:rPr>
        <w:t>保质期：≥6个月。</w:t>
      </w:r>
    </w:p>
    <w:p w14:paraId="58D6AEB3">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配套</w:t>
      </w:r>
      <w:r>
        <w:rPr>
          <w:rFonts w:hint="eastAsia" w:ascii="仿宋" w:hAnsi="仿宋" w:eastAsia="仿宋" w:cs="仿宋"/>
          <w:sz w:val="24"/>
          <w:szCs w:val="24"/>
          <w:lang w:eastAsia="zh-CN"/>
        </w:rPr>
        <w:t>宏石</w:t>
      </w:r>
      <w:r>
        <w:rPr>
          <w:rFonts w:hint="eastAsia" w:ascii="仿宋" w:hAnsi="仿宋" w:eastAsia="仿宋" w:cs="仿宋"/>
          <w:sz w:val="24"/>
          <w:szCs w:val="24"/>
          <w:lang w:val="en-US" w:eastAsia="zh-CN"/>
        </w:rPr>
        <w:t>SLAN-96S</w:t>
      </w:r>
      <w:r>
        <w:rPr>
          <w:rFonts w:hint="eastAsia" w:ascii="仿宋" w:hAnsi="仿宋" w:eastAsia="仿宋" w:cs="仿宋"/>
          <w:sz w:val="24"/>
          <w:szCs w:val="24"/>
        </w:rPr>
        <w:t>全自动医用PCR分析系统</w:t>
      </w:r>
      <w:r>
        <w:rPr>
          <w:rFonts w:hint="eastAsia" w:ascii="仿宋" w:hAnsi="仿宋" w:eastAsia="仿宋" w:cs="仿宋"/>
          <w:sz w:val="24"/>
          <w:szCs w:val="24"/>
          <w:lang w:val="en-US" w:eastAsia="zh-CN"/>
        </w:rPr>
        <w:t>。</w:t>
      </w:r>
    </w:p>
    <w:p w14:paraId="3E7F17FD">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招标现场需提供样品</w:t>
      </w:r>
    </w:p>
    <w:p w14:paraId="74DEEE28">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b/>
          <w:bCs/>
          <w:sz w:val="24"/>
          <w:szCs w:val="24"/>
          <w:lang w:val="en-US" w:eastAsia="zh-CN"/>
        </w:rPr>
      </w:pPr>
    </w:p>
    <w:p w14:paraId="6CD67FEA">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b/>
          <w:bCs/>
          <w:sz w:val="24"/>
          <w:szCs w:val="24"/>
          <w:lang w:eastAsia="zh-CN"/>
        </w:rPr>
      </w:pPr>
      <w:r>
        <w:rPr>
          <w:rFonts w:hint="eastAsia" w:ascii="仿宋" w:hAnsi="仿宋" w:eastAsia="仿宋" w:cs="仿宋"/>
          <w:b/>
          <w:bCs/>
          <w:sz w:val="24"/>
          <w:szCs w:val="24"/>
          <w:lang w:val="en-US" w:eastAsia="zh-CN"/>
        </w:rPr>
        <w:t>13、</w:t>
      </w:r>
      <w:r>
        <w:rPr>
          <w:rFonts w:hint="eastAsia" w:ascii="仿宋" w:hAnsi="仿宋" w:eastAsia="仿宋" w:cs="仿宋"/>
          <w:b/>
          <w:bCs/>
          <w:sz w:val="24"/>
          <w:szCs w:val="24"/>
        </w:rPr>
        <w:t>PD-L1宫颈癌伴随诊断检测试剂套装</w:t>
      </w:r>
      <w:r>
        <w:rPr>
          <w:rFonts w:hint="eastAsia" w:ascii="仿宋" w:hAnsi="仿宋" w:eastAsia="仿宋" w:cs="仿宋"/>
          <w:b/>
          <w:bCs/>
          <w:sz w:val="24"/>
          <w:szCs w:val="24"/>
          <w:lang w:eastAsia="zh-CN"/>
        </w:rPr>
        <w:t>参数</w:t>
      </w:r>
    </w:p>
    <w:p w14:paraId="16393822">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lang w:eastAsia="zh-CN"/>
        </w:rPr>
      </w:pPr>
      <w:r>
        <w:rPr>
          <w:rFonts w:hint="eastAsia" w:ascii="仿宋" w:hAnsi="仿宋" w:eastAsia="仿宋" w:cs="仿宋"/>
          <w:color w:val="000000"/>
          <w:kern w:val="0"/>
          <w:sz w:val="24"/>
          <w:szCs w:val="24"/>
          <w:lang w:val="en-US" w:eastAsia="zh-CN" w:bidi="ar"/>
        </w:rPr>
        <w:t>所投产品需在省标目录内。</w:t>
      </w:r>
      <w:r>
        <w:rPr>
          <w:rFonts w:hint="eastAsia" w:ascii="仿宋" w:hAnsi="仿宋" w:eastAsia="仿宋" w:cs="仿宋"/>
          <w:sz w:val="24"/>
          <w:szCs w:val="24"/>
        </w:rPr>
        <w:t>用于体外定性检测中性福尔马林固定、石蜡包埋(FFPE)的宫颈癌组织中的程序性死亡配体-1(以下简称PD-L1)蛋白表达水平</w:t>
      </w:r>
      <w:r>
        <w:rPr>
          <w:rFonts w:hint="eastAsia" w:ascii="仿宋" w:hAnsi="仿宋" w:eastAsia="仿宋" w:cs="仿宋"/>
          <w:sz w:val="24"/>
          <w:szCs w:val="24"/>
          <w:lang w:eastAsia="zh-CN"/>
        </w:rPr>
        <w:t>。</w:t>
      </w:r>
    </w:p>
    <w:p w14:paraId="30C3BD0C">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sz w:val="24"/>
          <w:szCs w:val="24"/>
        </w:rPr>
        <w:t>配套设备：全自动免疫组化染色系统，型号：BenchMark ULTRA。</w:t>
      </w:r>
    </w:p>
    <w:p w14:paraId="759F35E9">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sz w:val="24"/>
          <w:szCs w:val="24"/>
        </w:rPr>
        <w:t>具有NMPA三类证。</w:t>
      </w:r>
    </w:p>
    <w:p w14:paraId="176FCD47">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cs="仿宋"/>
          <w:sz w:val="24"/>
          <w:szCs w:val="24"/>
        </w:rPr>
      </w:pPr>
      <w:r>
        <w:rPr>
          <w:rFonts w:hint="eastAsia" w:ascii="仿宋" w:hAnsi="仿宋" w:eastAsia="仿宋" w:cs="仿宋"/>
          <w:sz w:val="24"/>
          <w:szCs w:val="24"/>
        </w:rPr>
        <w:t>用于既往接受含铂化疗治疗失败的复发或转移性且PD-L1表达阳性</w:t>
      </w:r>
    </w:p>
    <w:p w14:paraId="2D50305E">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cs="仿宋"/>
          <w:sz w:val="24"/>
          <w:szCs w:val="24"/>
        </w:rPr>
      </w:pPr>
      <w:r>
        <w:rPr>
          <w:rFonts w:hint="eastAsia" w:ascii="仿宋" w:hAnsi="仿宋" w:eastAsia="仿宋" w:cs="仿宋"/>
          <w:sz w:val="24"/>
          <w:szCs w:val="24"/>
        </w:rPr>
        <w:t>(CPS≥1)的宫颈癌患者使用赛帕利单抗注射液(重组全人源抗PD-1单</w:t>
      </w:r>
    </w:p>
    <w:p w14:paraId="69CEC794">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cs="仿宋"/>
          <w:sz w:val="24"/>
          <w:szCs w:val="24"/>
        </w:rPr>
      </w:pPr>
      <w:r>
        <w:rPr>
          <w:rFonts w:hint="eastAsia" w:ascii="仿宋" w:hAnsi="仿宋" w:eastAsia="仿宋" w:cs="仿宋"/>
          <w:sz w:val="24"/>
          <w:szCs w:val="24"/>
        </w:rPr>
        <w:t>克隆抗体)治疗的伴随诊断。</w:t>
      </w:r>
    </w:p>
    <w:p w14:paraId="0E3E5A0E">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cs="仿宋"/>
          <w:sz w:val="24"/>
          <w:szCs w:val="24"/>
        </w:rPr>
      </w:pPr>
      <w:r>
        <w:rPr>
          <w:rFonts w:hint="eastAsia" w:ascii="仿宋" w:hAnsi="仿宋" w:eastAsia="仿宋" w:cs="仿宋"/>
          <w:sz w:val="24"/>
          <w:szCs w:val="24"/>
        </w:rPr>
        <w:t>招标现场需提供样品</w:t>
      </w:r>
    </w:p>
    <w:p w14:paraId="3E01C5D6">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cs="仿宋"/>
          <w:sz w:val="24"/>
          <w:szCs w:val="24"/>
        </w:rPr>
      </w:pPr>
    </w:p>
    <w:p w14:paraId="2DFE04FE">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b/>
          <w:bCs/>
          <w:sz w:val="24"/>
          <w:szCs w:val="24"/>
          <w:highlight w:val="none"/>
          <w:lang w:eastAsia="zh-CN"/>
        </w:rPr>
      </w:pPr>
      <w:r>
        <w:rPr>
          <w:rFonts w:hint="eastAsia" w:ascii="仿宋" w:hAnsi="仿宋" w:eastAsia="仿宋" w:cs="仿宋"/>
          <w:b/>
          <w:bCs/>
          <w:sz w:val="24"/>
          <w:szCs w:val="24"/>
          <w:highlight w:val="none"/>
          <w:lang w:val="en-US" w:eastAsia="zh-CN"/>
        </w:rPr>
        <w:t>14、</w:t>
      </w:r>
      <w:r>
        <w:rPr>
          <w:rFonts w:hint="eastAsia" w:ascii="仿宋" w:hAnsi="仿宋" w:eastAsia="仿宋" w:cs="仿宋"/>
          <w:b/>
          <w:bCs/>
          <w:sz w:val="24"/>
          <w:szCs w:val="24"/>
          <w:highlight w:val="none"/>
        </w:rPr>
        <w:t>BXTM检测试剂盒</w:t>
      </w:r>
      <w:r>
        <w:rPr>
          <w:rFonts w:hint="eastAsia" w:ascii="仿宋" w:hAnsi="仿宋" w:eastAsia="仿宋" w:cs="仿宋"/>
          <w:b/>
          <w:bCs/>
          <w:sz w:val="24"/>
          <w:szCs w:val="24"/>
          <w:highlight w:val="none"/>
          <w:lang w:eastAsia="zh-CN"/>
        </w:rPr>
        <w:t>参数</w:t>
      </w:r>
    </w:p>
    <w:p w14:paraId="16584CFE">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所投产品需在省标目录内。</w:t>
      </w:r>
      <w:r>
        <w:rPr>
          <w:rFonts w:hint="eastAsia" w:ascii="仿宋" w:hAnsi="仿宋" w:eastAsia="仿宋" w:cs="仿宋"/>
          <w:sz w:val="24"/>
          <w:szCs w:val="24"/>
        </w:rPr>
        <w:t>用于体外定量联合检测人血清中羟脯氨酸</w:t>
      </w:r>
      <w:r>
        <w:rPr>
          <w:rFonts w:hint="eastAsia" w:ascii="仿宋" w:hAnsi="仿宋" w:eastAsia="仿宋" w:cs="仿宋"/>
          <w:sz w:val="24"/>
          <w:szCs w:val="24"/>
          <w:lang w:val="en-US" w:eastAsia="zh-CN"/>
        </w:rPr>
        <w:t>和唾液酸</w:t>
      </w:r>
      <w:r>
        <w:rPr>
          <w:rFonts w:hint="eastAsia" w:ascii="仿宋" w:hAnsi="仿宋" w:eastAsia="仿宋" w:cs="仿宋"/>
          <w:sz w:val="24"/>
          <w:szCs w:val="24"/>
        </w:rPr>
        <w:t>。主要用于对恶性肿瘤患者进行动态监测以辅助判断疾病进程或治疗效果。</w:t>
      </w:r>
    </w:p>
    <w:p w14:paraId="3705ED67">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rPr>
          <w:rFonts w:hint="eastAsia" w:ascii="仿宋" w:hAnsi="仿宋" w:eastAsia="仿宋" w:cs="仿宋"/>
          <w:sz w:val="24"/>
          <w:szCs w:val="24"/>
        </w:rPr>
      </w:pPr>
      <w:r>
        <w:rPr>
          <w:rFonts w:hint="eastAsia" w:ascii="仿宋" w:hAnsi="仿宋" w:eastAsia="仿宋" w:cs="仿宋"/>
          <w:sz w:val="24"/>
          <w:szCs w:val="24"/>
        </w:rPr>
        <w:t>精密度:批内变异系数≤10%，批间变异系数≤10%。</w:t>
      </w:r>
    </w:p>
    <w:p w14:paraId="196B599E">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rPr>
          <w:rFonts w:hint="eastAsia" w:ascii="仿宋" w:hAnsi="仿宋" w:eastAsia="仿宋" w:cs="仿宋"/>
          <w:sz w:val="24"/>
          <w:szCs w:val="24"/>
        </w:rPr>
      </w:pPr>
      <w:r>
        <w:rPr>
          <w:rFonts w:hint="eastAsia" w:ascii="仿宋" w:hAnsi="仿宋" w:eastAsia="仿宋" w:cs="仿宋"/>
          <w:sz w:val="24"/>
          <w:szCs w:val="24"/>
        </w:rPr>
        <w:t>线性:血清中唾液酸、羟脯氨酸含量在15U/mL</w:t>
      </w:r>
      <w:r>
        <w:rPr>
          <w:rFonts w:hint="eastAsia" w:ascii="仿宋" w:hAnsi="仿宋" w:eastAsia="仿宋" w:cs="仿宋"/>
          <w:sz w:val="24"/>
          <w:szCs w:val="24"/>
        </w:rPr>
        <w:t>~</w:t>
      </w:r>
      <w:r>
        <w:rPr>
          <w:rFonts w:hint="eastAsia" w:ascii="仿宋" w:hAnsi="仿宋" w:eastAsia="仿宋" w:cs="仿宋"/>
          <w:sz w:val="24"/>
          <w:szCs w:val="24"/>
        </w:rPr>
        <w:t xml:space="preserve"> 300 U/mL范围内时，剂量-反应曲线的相关系数(r)应不低于0.98。</w:t>
      </w:r>
    </w:p>
    <w:p w14:paraId="472FC6FD">
      <w:pPr>
        <w:keepNext w:val="0"/>
        <w:keepLines w:val="0"/>
        <w:pageBreakBefore w:val="0"/>
        <w:numPr>
          <w:numId w:val="0"/>
        </w:numPr>
        <w:kinsoku/>
        <w:wordWrap/>
        <w:overflowPunct/>
        <w:topLinePunct w:val="0"/>
        <w:autoSpaceDE/>
        <w:autoSpaceDN/>
        <w:bidi w:val="0"/>
        <w:adjustRightInd/>
        <w:snapToGrid/>
        <w:spacing w:line="240" w:lineRule="auto"/>
        <w:ind w:leftChars="0"/>
        <w:rPr>
          <w:rFonts w:hint="eastAsia" w:ascii="仿宋" w:hAnsi="仿宋" w:eastAsia="仿宋" w:cs="仿宋"/>
          <w:sz w:val="24"/>
          <w:szCs w:val="24"/>
        </w:rPr>
      </w:pPr>
      <w:r>
        <w:rPr>
          <w:rFonts w:hint="eastAsia" w:ascii="仿宋" w:hAnsi="仿宋" w:eastAsia="仿宋" w:cs="仿宋"/>
          <w:sz w:val="24"/>
          <w:szCs w:val="24"/>
        </w:rPr>
        <w:t>检测范围及最低检测值:最低检测值15U/mL，检测范围为15U/mL</w:t>
      </w:r>
      <w:r>
        <w:rPr>
          <w:rFonts w:hint="eastAsia" w:ascii="仿宋" w:hAnsi="仿宋" w:eastAsia="仿宋" w:cs="仿宋"/>
          <w:sz w:val="24"/>
          <w:szCs w:val="24"/>
        </w:rPr>
        <w:t>~</w:t>
      </w:r>
      <w:r>
        <w:rPr>
          <w:rFonts w:hint="eastAsia" w:ascii="仿宋" w:hAnsi="仿宋" w:eastAsia="仿宋" w:cs="仿宋"/>
          <w:sz w:val="24"/>
          <w:szCs w:val="24"/>
        </w:rPr>
        <w:t>300U/mL。</w:t>
      </w:r>
    </w:p>
    <w:p w14:paraId="7E3242CA">
      <w:pPr>
        <w:keepNext w:val="0"/>
        <w:keepLines w:val="0"/>
        <w:pageBreakBefore w:val="0"/>
        <w:numPr>
          <w:numId w:val="0"/>
        </w:numPr>
        <w:kinsoku/>
        <w:wordWrap/>
        <w:overflowPunct/>
        <w:topLinePunct w:val="0"/>
        <w:autoSpaceDE/>
        <w:autoSpaceDN/>
        <w:bidi w:val="0"/>
        <w:adjustRightInd/>
        <w:snapToGrid/>
        <w:spacing w:line="240" w:lineRule="auto"/>
        <w:ind w:leftChars="0"/>
        <w:rPr>
          <w:rFonts w:hint="eastAsia" w:ascii="仿宋" w:hAnsi="仿宋" w:eastAsia="仿宋" w:cs="仿宋"/>
          <w:sz w:val="24"/>
          <w:szCs w:val="24"/>
        </w:rPr>
      </w:pPr>
      <w:r>
        <w:rPr>
          <w:rFonts w:hint="eastAsia" w:ascii="仿宋" w:hAnsi="仿宋" w:eastAsia="仿宋" w:cs="仿宋"/>
          <w:sz w:val="24"/>
          <w:szCs w:val="24"/>
        </w:rPr>
        <w:t>特异性:溶血标本血红蛋白浓度</w:t>
      </w:r>
      <w:r>
        <w:rPr>
          <w:rFonts w:hint="eastAsia" w:ascii="仿宋" w:hAnsi="仿宋" w:eastAsia="仿宋" w:cs="仿宋"/>
          <w:sz w:val="24"/>
          <w:szCs w:val="24"/>
          <w:lang w:val="en-US" w:eastAsia="zh-CN"/>
        </w:rPr>
        <w:t>≤</w:t>
      </w:r>
      <w:r>
        <w:rPr>
          <w:rFonts w:hint="eastAsia" w:ascii="仿宋" w:hAnsi="仿宋" w:eastAsia="仿宋" w:cs="仿宋"/>
          <w:sz w:val="24"/>
          <w:szCs w:val="24"/>
        </w:rPr>
        <w:t>5g/L、黄疸标本胆红素</w:t>
      </w:r>
      <w:r>
        <w:rPr>
          <w:rFonts w:hint="eastAsia" w:ascii="仿宋" w:hAnsi="仿宋" w:eastAsia="仿宋" w:cs="仿宋"/>
          <w:sz w:val="24"/>
          <w:szCs w:val="24"/>
          <w:lang w:val="en-US" w:eastAsia="zh-CN"/>
        </w:rPr>
        <w:t>≤</w:t>
      </w:r>
      <w:r>
        <w:rPr>
          <w:rFonts w:hint="eastAsia" w:ascii="仿宋" w:hAnsi="仿宋" w:eastAsia="仿宋" w:cs="仿宋"/>
          <w:sz w:val="24"/>
          <w:szCs w:val="24"/>
        </w:rPr>
        <w:t>684μmol/L、脂血标本甘油三酯</w:t>
      </w:r>
      <w:r>
        <w:rPr>
          <w:rFonts w:hint="eastAsia" w:ascii="仿宋" w:hAnsi="仿宋" w:eastAsia="仿宋" w:cs="仿宋"/>
          <w:sz w:val="24"/>
          <w:szCs w:val="24"/>
          <w:lang w:val="en-US" w:eastAsia="zh-CN"/>
        </w:rPr>
        <w:t>≤</w:t>
      </w:r>
      <w:r>
        <w:rPr>
          <w:rFonts w:hint="eastAsia" w:ascii="仿宋" w:hAnsi="仿宋" w:eastAsia="仿宋" w:cs="仿宋"/>
          <w:sz w:val="24"/>
          <w:szCs w:val="24"/>
        </w:rPr>
        <w:t>12mmol/L，胆固醇</w:t>
      </w:r>
      <w:r>
        <w:rPr>
          <w:rFonts w:hint="eastAsia" w:ascii="仿宋" w:hAnsi="仿宋" w:eastAsia="仿宋" w:cs="仿宋"/>
          <w:sz w:val="24"/>
          <w:szCs w:val="24"/>
          <w:lang w:val="en-US" w:eastAsia="zh-CN"/>
        </w:rPr>
        <w:t>≤</w:t>
      </w:r>
      <w:r>
        <w:rPr>
          <w:rFonts w:hint="eastAsia" w:ascii="仿宋" w:hAnsi="仿宋" w:eastAsia="仿宋" w:cs="仿宋"/>
          <w:sz w:val="24"/>
          <w:szCs w:val="24"/>
        </w:rPr>
        <w:t>15mmol/L不影响测定。</w:t>
      </w:r>
    </w:p>
    <w:p w14:paraId="502D6409">
      <w:pPr>
        <w:keepNext w:val="0"/>
        <w:keepLines w:val="0"/>
        <w:pageBreakBefore w:val="0"/>
        <w:numPr>
          <w:numId w:val="0"/>
        </w:numPr>
        <w:kinsoku/>
        <w:wordWrap/>
        <w:overflowPunct/>
        <w:topLinePunct w:val="0"/>
        <w:autoSpaceDE/>
        <w:autoSpaceDN/>
        <w:bidi w:val="0"/>
        <w:adjustRightInd/>
        <w:snapToGrid/>
        <w:spacing w:line="240" w:lineRule="auto"/>
        <w:ind w:leftChars="0"/>
        <w:rPr>
          <w:rFonts w:hint="eastAsia" w:ascii="仿宋" w:hAnsi="仿宋" w:eastAsia="仿宋" w:cs="仿宋"/>
          <w:sz w:val="24"/>
          <w:szCs w:val="24"/>
        </w:rPr>
      </w:pPr>
      <w:r>
        <w:rPr>
          <w:rFonts w:hint="eastAsia" w:ascii="仿宋" w:hAnsi="仿宋" w:eastAsia="仿宋" w:cs="仿宋"/>
          <w:sz w:val="24"/>
          <w:szCs w:val="24"/>
        </w:rPr>
        <w:t>保存温度：2-30℃。</w:t>
      </w:r>
    </w:p>
    <w:p w14:paraId="005226EF">
      <w:pPr>
        <w:keepNext w:val="0"/>
        <w:keepLines w:val="0"/>
        <w:pageBreakBefore w:val="0"/>
        <w:numPr>
          <w:numId w:val="0"/>
        </w:numPr>
        <w:kinsoku/>
        <w:wordWrap/>
        <w:overflowPunct/>
        <w:topLinePunct w:val="0"/>
        <w:autoSpaceDE/>
        <w:autoSpaceDN/>
        <w:bidi w:val="0"/>
        <w:adjustRightInd/>
        <w:snapToGrid/>
        <w:spacing w:line="240" w:lineRule="auto"/>
        <w:ind w:leftChars="0"/>
        <w:rPr>
          <w:rFonts w:hint="eastAsia" w:ascii="仿宋" w:hAnsi="仿宋" w:eastAsia="仿宋" w:cs="仿宋"/>
          <w:sz w:val="24"/>
          <w:szCs w:val="24"/>
          <w:lang w:val="en-US" w:eastAsia="zh-CN"/>
        </w:rPr>
      </w:pPr>
      <w:r>
        <w:rPr>
          <w:rFonts w:hint="eastAsia" w:ascii="仿宋" w:hAnsi="仿宋" w:eastAsia="仿宋" w:cs="仿宋"/>
          <w:sz w:val="24"/>
          <w:szCs w:val="24"/>
        </w:rPr>
        <w:t>质保期</w:t>
      </w:r>
      <w:r>
        <w:rPr>
          <w:rFonts w:hint="eastAsia" w:ascii="仿宋" w:hAnsi="仿宋" w:eastAsia="仿宋" w:cs="仿宋"/>
          <w:sz w:val="24"/>
          <w:szCs w:val="24"/>
          <w:lang w:val="en-US" w:eastAsia="zh-CN"/>
        </w:rPr>
        <w:t>≥</w:t>
      </w:r>
      <w:r>
        <w:rPr>
          <w:rFonts w:hint="eastAsia" w:ascii="仿宋" w:hAnsi="仿宋" w:eastAsia="仿宋" w:cs="仿宋"/>
          <w:sz w:val="24"/>
          <w:szCs w:val="24"/>
          <w:lang w:val="en-US" w:eastAsia="zh-CN"/>
        </w:rPr>
        <w:t>12个月，具有NMPA三类证</w:t>
      </w:r>
      <w:r>
        <w:rPr>
          <w:rFonts w:hint="eastAsia" w:ascii="仿宋" w:hAnsi="仿宋" w:eastAsia="仿宋" w:cs="仿宋"/>
          <w:sz w:val="24"/>
          <w:szCs w:val="24"/>
        </w:rPr>
        <w:t>。</w:t>
      </w:r>
    </w:p>
    <w:p w14:paraId="45B28C8C">
      <w:pPr>
        <w:keepNext w:val="0"/>
        <w:keepLines w:val="0"/>
        <w:pageBreakBefore w:val="0"/>
        <w:numPr>
          <w:numId w:val="0"/>
        </w:numPr>
        <w:kinsoku/>
        <w:wordWrap/>
        <w:overflowPunct/>
        <w:topLinePunct w:val="0"/>
        <w:autoSpaceDE/>
        <w:autoSpaceDN/>
        <w:bidi w:val="0"/>
        <w:adjustRightInd/>
        <w:snapToGrid/>
        <w:spacing w:line="240" w:lineRule="auto"/>
        <w:ind w:leftChars="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配套</w:t>
      </w:r>
      <w:r>
        <w:rPr>
          <w:rFonts w:hint="eastAsia" w:ascii="仿宋" w:hAnsi="仿宋" w:eastAsia="仿宋" w:cs="仿宋"/>
          <w:sz w:val="24"/>
          <w:szCs w:val="24"/>
          <w:lang w:eastAsia="zh-CN"/>
        </w:rPr>
        <w:t>宏石</w:t>
      </w:r>
      <w:r>
        <w:rPr>
          <w:rFonts w:hint="eastAsia" w:ascii="仿宋" w:hAnsi="仿宋" w:eastAsia="仿宋" w:cs="仿宋"/>
          <w:sz w:val="24"/>
          <w:szCs w:val="24"/>
          <w:lang w:val="en-US" w:eastAsia="zh-CN"/>
        </w:rPr>
        <w:t>SLAN-96S</w:t>
      </w:r>
      <w:r>
        <w:rPr>
          <w:rFonts w:hint="eastAsia" w:ascii="仿宋" w:hAnsi="仿宋" w:eastAsia="仿宋" w:cs="仿宋"/>
          <w:sz w:val="24"/>
          <w:szCs w:val="24"/>
        </w:rPr>
        <w:t>全自动医用PCR分析系统</w:t>
      </w:r>
      <w:r>
        <w:rPr>
          <w:rFonts w:hint="eastAsia" w:ascii="仿宋" w:hAnsi="仿宋" w:eastAsia="仿宋" w:cs="仿宋"/>
          <w:sz w:val="24"/>
          <w:szCs w:val="24"/>
          <w:lang w:val="en-US" w:eastAsia="zh-CN"/>
        </w:rPr>
        <w:t>。</w:t>
      </w:r>
    </w:p>
    <w:p w14:paraId="3D43A21E">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招标现场需提供样品</w:t>
      </w:r>
    </w:p>
    <w:p w14:paraId="142DC3C9">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rPr>
          <w:rFonts w:hint="eastAsia" w:ascii="仿宋" w:hAnsi="仿宋" w:eastAsia="仿宋" w:cs="仿宋"/>
          <w:sz w:val="24"/>
          <w:szCs w:val="24"/>
          <w:lang w:val="en-US" w:eastAsia="zh-CN"/>
        </w:rPr>
      </w:pPr>
    </w:p>
    <w:p w14:paraId="359A5EF6">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b/>
          <w:bCs/>
          <w:sz w:val="24"/>
          <w:szCs w:val="24"/>
          <w:lang w:eastAsia="zh-CN"/>
        </w:rPr>
      </w:pPr>
      <w:r>
        <w:rPr>
          <w:rFonts w:hint="eastAsia" w:ascii="仿宋" w:hAnsi="仿宋" w:eastAsia="仿宋" w:cs="仿宋"/>
          <w:b/>
          <w:bCs/>
          <w:sz w:val="24"/>
          <w:szCs w:val="24"/>
          <w:lang w:val="en-US" w:eastAsia="zh-CN"/>
        </w:rPr>
        <w:t>15、</w:t>
      </w:r>
      <w:r>
        <w:rPr>
          <w:rFonts w:hint="eastAsia" w:ascii="仿宋" w:hAnsi="仿宋" w:eastAsia="仿宋" w:cs="仿宋"/>
          <w:b/>
          <w:bCs/>
          <w:sz w:val="24"/>
          <w:szCs w:val="24"/>
        </w:rPr>
        <w:t>术中冰冻免疫组化试剂</w:t>
      </w:r>
      <w:r>
        <w:rPr>
          <w:rFonts w:hint="eastAsia" w:ascii="仿宋" w:hAnsi="仿宋" w:eastAsia="仿宋" w:cs="仿宋"/>
          <w:b/>
          <w:bCs/>
          <w:sz w:val="24"/>
          <w:szCs w:val="24"/>
          <w:lang w:eastAsia="zh-CN"/>
        </w:rPr>
        <w:t>参数</w:t>
      </w:r>
    </w:p>
    <w:p w14:paraId="5366E7FA">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所投产品需在省标目录内。</w:t>
      </w:r>
      <w:r>
        <w:rPr>
          <w:rFonts w:hint="eastAsia" w:ascii="仿宋" w:hAnsi="仿宋" w:eastAsia="仿宋" w:cs="仿宋"/>
          <w:sz w:val="24"/>
          <w:szCs w:val="24"/>
        </w:rPr>
        <w:t>确定病变性质快速判断病变是肿瘤还是非肿瘤、良性还是恶性，帮助医生决定手术方案。评估肿瘤扩散情况了解恶性肿瘤是否浸润相邻组织、有无区域淋巴结转移，指导手术范围的调整。确定手术切缘是否干净检查肿瘤切除部位的切缘是否有残留肿瘤组织，避免术后复发。若切缘阳性，需进一步扩大切除范围。确认切除的组织辅助识别甲状旁腺、输卵管、输精管等重要组织，避免误切导致术后并发症。</w:t>
      </w:r>
    </w:p>
    <w:p w14:paraId="148D9C92">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sz w:val="24"/>
          <w:szCs w:val="24"/>
          <w:highlight w:val="none"/>
        </w:rPr>
        <w:t>一步法染色，无需二抗孵育，</w:t>
      </w:r>
      <w:r>
        <w:rPr>
          <w:rFonts w:hint="eastAsia" w:ascii="仿宋" w:hAnsi="仿宋" w:eastAsia="仿宋" w:cs="仿宋"/>
          <w:sz w:val="24"/>
          <w:szCs w:val="24"/>
        </w:rPr>
        <w:t>且整个染色流程20分钟内完成。</w:t>
      </w:r>
    </w:p>
    <w:p w14:paraId="1A82CBBF">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术中冰冻免疫组化试剂包括以下试剂。</w:t>
      </w:r>
    </w:p>
    <w:tbl>
      <w:tblPr>
        <w:tblStyle w:val="14"/>
        <w:tblW w:w="4678" w:type="pct"/>
        <w:jc w:val="center"/>
        <w:tblLayout w:type="fixed"/>
        <w:tblCellMar>
          <w:top w:w="0" w:type="dxa"/>
          <w:left w:w="108" w:type="dxa"/>
          <w:bottom w:w="0" w:type="dxa"/>
          <w:right w:w="108" w:type="dxa"/>
        </w:tblCellMar>
      </w:tblPr>
      <w:tblGrid>
        <w:gridCol w:w="737"/>
        <w:gridCol w:w="6309"/>
        <w:gridCol w:w="2272"/>
      </w:tblGrid>
      <w:tr w14:paraId="26908CF4">
        <w:tblPrEx>
          <w:tblCellMar>
            <w:top w:w="0" w:type="dxa"/>
            <w:left w:w="108" w:type="dxa"/>
            <w:bottom w:w="0" w:type="dxa"/>
            <w:right w:w="108" w:type="dxa"/>
          </w:tblCellMar>
        </w:tblPrEx>
        <w:trPr>
          <w:trHeight w:val="90" w:hRule="atLeast"/>
          <w:jc w:val="center"/>
        </w:trPr>
        <w:tc>
          <w:tcPr>
            <w:tcW w:w="737" w:type="dxa"/>
            <w:tcBorders>
              <w:top w:val="single" w:color="000000" w:sz="4" w:space="0"/>
              <w:left w:val="single" w:color="000000" w:sz="4" w:space="0"/>
              <w:bottom w:val="single" w:color="000000" w:sz="4" w:space="0"/>
              <w:right w:val="single" w:color="000000" w:sz="4" w:space="0"/>
            </w:tcBorders>
            <w:noWrap w:val="0"/>
            <w:vAlign w:val="center"/>
          </w:tcPr>
          <w:p w14:paraId="1DDFD079">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 w:hAnsi="仿宋" w:eastAsia="仿宋" w:cs="仿宋"/>
                <w:b/>
                <w:bCs/>
                <w:color w:val="000000"/>
                <w:kern w:val="0"/>
                <w:sz w:val="24"/>
                <w:szCs w:val="24"/>
              </w:rPr>
            </w:pPr>
            <w:r>
              <w:rPr>
                <w:rFonts w:hint="eastAsia" w:ascii="仿宋" w:hAnsi="仿宋" w:eastAsia="仿宋" w:cs="仿宋"/>
                <w:color w:val="000000"/>
                <w:kern w:val="0"/>
                <w:sz w:val="24"/>
                <w:szCs w:val="24"/>
                <w:lang w:bidi="ar"/>
              </w:rPr>
              <w:t>序号</w:t>
            </w:r>
          </w:p>
        </w:tc>
        <w:tc>
          <w:tcPr>
            <w:tcW w:w="6309" w:type="dxa"/>
            <w:tcBorders>
              <w:top w:val="single" w:color="000000" w:sz="4" w:space="0"/>
              <w:left w:val="single" w:color="000000" w:sz="4" w:space="0"/>
              <w:bottom w:val="single" w:color="000000" w:sz="4" w:space="0"/>
              <w:right w:val="single" w:color="000000" w:sz="4" w:space="0"/>
            </w:tcBorders>
            <w:noWrap w:val="0"/>
            <w:vAlign w:val="center"/>
          </w:tcPr>
          <w:p w14:paraId="00E1A33D">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 w:hAnsi="仿宋" w:eastAsia="仿宋" w:cs="仿宋"/>
                <w:b/>
                <w:bCs/>
                <w:color w:val="000000"/>
                <w:kern w:val="0"/>
                <w:sz w:val="24"/>
                <w:szCs w:val="24"/>
              </w:rPr>
            </w:pPr>
            <w:r>
              <w:rPr>
                <w:rFonts w:hint="eastAsia" w:ascii="仿宋" w:hAnsi="仿宋" w:eastAsia="仿宋" w:cs="仿宋"/>
                <w:b/>
                <w:bCs/>
                <w:color w:val="000000"/>
                <w:kern w:val="0"/>
                <w:sz w:val="24"/>
                <w:szCs w:val="24"/>
              </w:rPr>
              <w:t>试剂名称</w:t>
            </w:r>
          </w:p>
        </w:tc>
        <w:tc>
          <w:tcPr>
            <w:tcW w:w="2272" w:type="dxa"/>
            <w:tcBorders>
              <w:top w:val="single" w:color="000000" w:sz="4" w:space="0"/>
              <w:left w:val="single" w:color="000000" w:sz="4" w:space="0"/>
              <w:bottom w:val="single" w:color="000000" w:sz="4" w:space="0"/>
              <w:right w:val="single" w:color="000000" w:sz="4" w:space="0"/>
            </w:tcBorders>
            <w:noWrap w:val="0"/>
            <w:vAlign w:val="center"/>
          </w:tcPr>
          <w:p w14:paraId="694A70A8">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 w:hAnsi="仿宋" w:eastAsia="仿宋" w:cs="仿宋"/>
                <w:b/>
                <w:bCs/>
                <w:color w:val="000000"/>
                <w:kern w:val="0"/>
                <w:sz w:val="24"/>
                <w:szCs w:val="24"/>
              </w:rPr>
            </w:pPr>
            <w:r>
              <w:rPr>
                <w:rFonts w:hint="eastAsia" w:ascii="仿宋" w:hAnsi="仿宋" w:eastAsia="仿宋" w:cs="仿宋"/>
                <w:b/>
                <w:bCs/>
                <w:color w:val="000000"/>
                <w:kern w:val="0"/>
                <w:sz w:val="24"/>
                <w:szCs w:val="24"/>
              </w:rPr>
              <w:t>规格</w:t>
            </w:r>
          </w:p>
        </w:tc>
      </w:tr>
      <w:tr w14:paraId="1E8E6A6D">
        <w:tblPrEx>
          <w:tblCellMar>
            <w:top w:w="0" w:type="dxa"/>
            <w:left w:w="108" w:type="dxa"/>
            <w:bottom w:w="0" w:type="dxa"/>
            <w:right w:w="108" w:type="dxa"/>
          </w:tblCellMar>
        </w:tblPrEx>
        <w:trPr>
          <w:trHeight w:val="90" w:hRule="atLeast"/>
          <w:jc w:val="center"/>
        </w:trPr>
        <w:tc>
          <w:tcPr>
            <w:tcW w:w="737" w:type="dxa"/>
            <w:tcBorders>
              <w:top w:val="single" w:color="000000" w:sz="4" w:space="0"/>
              <w:left w:val="single" w:color="000000" w:sz="4" w:space="0"/>
              <w:bottom w:val="single" w:color="000000" w:sz="4" w:space="0"/>
              <w:right w:val="single" w:color="000000" w:sz="4" w:space="0"/>
            </w:tcBorders>
            <w:noWrap w:val="0"/>
            <w:vAlign w:val="center"/>
          </w:tcPr>
          <w:p w14:paraId="66BC3106">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bidi="ar"/>
              </w:rPr>
              <w:t>1</w:t>
            </w:r>
          </w:p>
        </w:tc>
        <w:tc>
          <w:tcPr>
            <w:tcW w:w="6309" w:type="dxa"/>
            <w:tcBorders>
              <w:top w:val="single" w:color="000000" w:sz="4" w:space="0"/>
              <w:left w:val="single" w:color="000000" w:sz="4" w:space="0"/>
              <w:bottom w:val="single" w:color="000000" w:sz="4" w:space="0"/>
              <w:right w:val="single" w:color="000000" w:sz="4" w:space="0"/>
            </w:tcBorders>
            <w:noWrap w:val="0"/>
            <w:vAlign w:val="center"/>
          </w:tcPr>
          <w:p w14:paraId="24ADBDE5">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rPr>
              <w:t>细胞角蛋白（广谱）抗体试剂（免疫组织化学）</w:t>
            </w:r>
          </w:p>
        </w:tc>
        <w:tc>
          <w:tcPr>
            <w:tcW w:w="2272" w:type="dxa"/>
            <w:tcBorders>
              <w:top w:val="single" w:color="000000" w:sz="4" w:space="0"/>
              <w:left w:val="single" w:color="000000" w:sz="4" w:space="0"/>
              <w:bottom w:val="single" w:color="000000" w:sz="4" w:space="0"/>
              <w:right w:val="single" w:color="000000" w:sz="4" w:space="0"/>
            </w:tcBorders>
            <w:noWrap w:val="0"/>
            <w:vAlign w:val="center"/>
          </w:tcPr>
          <w:p w14:paraId="6962BEA1">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1.5ml，3ml（手染）</w:t>
            </w:r>
          </w:p>
        </w:tc>
      </w:tr>
      <w:tr w14:paraId="5911AA75">
        <w:tblPrEx>
          <w:tblCellMar>
            <w:top w:w="0" w:type="dxa"/>
            <w:left w:w="108" w:type="dxa"/>
            <w:bottom w:w="0" w:type="dxa"/>
            <w:right w:w="108" w:type="dxa"/>
          </w:tblCellMar>
        </w:tblPrEx>
        <w:trPr>
          <w:trHeight w:val="90" w:hRule="atLeast"/>
          <w:jc w:val="center"/>
        </w:trPr>
        <w:tc>
          <w:tcPr>
            <w:tcW w:w="737" w:type="dxa"/>
            <w:tcBorders>
              <w:top w:val="single" w:color="000000" w:sz="4" w:space="0"/>
              <w:left w:val="single" w:color="000000" w:sz="4" w:space="0"/>
              <w:bottom w:val="single" w:color="000000" w:sz="4" w:space="0"/>
              <w:right w:val="single" w:color="000000" w:sz="4" w:space="0"/>
            </w:tcBorders>
            <w:noWrap w:val="0"/>
            <w:vAlign w:val="center"/>
          </w:tcPr>
          <w:p w14:paraId="28C1395D">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bidi="ar"/>
              </w:rPr>
              <w:t>2</w:t>
            </w:r>
          </w:p>
        </w:tc>
        <w:tc>
          <w:tcPr>
            <w:tcW w:w="6309" w:type="dxa"/>
            <w:tcBorders>
              <w:top w:val="single" w:color="000000" w:sz="4" w:space="0"/>
              <w:left w:val="single" w:color="000000" w:sz="4" w:space="0"/>
              <w:bottom w:val="single" w:color="000000" w:sz="4" w:space="0"/>
              <w:right w:val="single" w:color="000000" w:sz="4" w:space="0"/>
            </w:tcBorders>
            <w:noWrap w:val="0"/>
            <w:vAlign w:val="center"/>
          </w:tcPr>
          <w:p w14:paraId="4BB9A413">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rPr>
              <w:t>CD56抗体试剂（免疫组织化学）</w:t>
            </w:r>
          </w:p>
        </w:tc>
        <w:tc>
          <w:tcPr>
            <w:tcW w:w="2272" w:type="dxa"/>
            <w:tcBorders>
              <w:top w:val="single" w:color="000000" w:sz="4" w:space="0"/>
              <w:left w:val="single" w:color="000000" w:sz="4" w:space="0"/>
              <w:bottom w:val="single" w:color="000000" w:sz="4" w:space="0"/>
              <w:right w:val="single" w:color="000000" w:sz="4" w:space="0"/>
            </w:tcBorders>
            <w:noWrap w:val="0"/>
            <w:vAlign w:val="center"/>
          </w:tcPr>
          <w:p w14:paraId="5AF797E5">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1.5ml，3ml（手染）</w:t>
            </w:r>
          </w:p>
        </w:tc>
      </w:tr>
      <w:tr w14:paraId="759E5CF4">
        <w:tblPrEx>
          <w:tblCellMar>
            <w:top w:w="0" w:type="dxa"/>
            <w:left w:w="108" w:type="dxa"/>
            <w:bottom w:w="0" w:type="dxa"/>
            <w:right w:w="108" w:type="dxa"/>
          </w:tblCellMar>
        </w:tblPrEx>
        <w:trPr>
          <w:trHeight w:val="90" w:hRule="atLeast"/>
          <w:jc w:val="center"/>
        </w:trPr>
        <w:tc>
          <w:tcPr>
            <w:tcW w:w="737" w:type="dxa"/>
            <w:tcBorders>
              <w:top w:val="single" w:color="000000" w:sz="4" w:space="0"/>
              <w:left w:val="single" w:color="000000" w:sz="4" w:space="0"/>
              <w:bottom w:val="single" w:color="000000" w:sz="4" w:space="0"/>
              <w:right w:val="single" w:color="000000" w:sz="4" w:space="0"/>
            </w:tcBorders>
            <w:noWrap w:val="0"/>
            <w:vAlign w:val="center"/>
          </w:tcPr>
          <w:p w14:paraId="5CBD34CE">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bidi="ar"/>
              </w:rPr>
              <w:t>3</w:t>
            </w:r>
          </w:p>
        </w:tc>
        <w:tc>
          <w:tcPr>
            <w:tcW w:w="6309" w:type="dxa"/>
            <w:tcBorders>
              <w:top w:val="single" w:color="000000" w:sz="4" w:space="0"/>
              <w:left w:val="single" w:color="000000" w:sz="4" w:space="0"/>
              <w:bottom w:val="single" w:color="000000" w:sz="4" w:space="0"/>
              <w:right w:val="single" w:color="000000" w:sz="4" w:space="0"/>
            </w:tcBorders>
            <w:noWrap w:val="0"/>
            <w:vAlign w:val="center"/>
          </w:tcPr>
          <w:p w14:paraId="29B4C61A">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rPr>
              <w:t>p63抗体试剂（免疫组织化学）</w:t>
            </w:r>
          </w:p>
        </w:tc>
        <w:tc>
          <w:tcPr>
            <w:tcW w:w="2272" w:type="dxa"/>
            <w:tcBorders>
              <w:top w:val="single" w:color="000000" w:sz="4" w:space="0"/>
              <w:left w:val="single" w:color="000000" w:sz="4" w:space="0"/>
              <w:bottom w:val="single" w:color="000000" w:sz="4" w:space="0"/>
              <w:right w:val="single" w:color="000000" w:sz="4" w:space="0"/>
            </w:tcBorders>
            <w:noWrap w:val="0"/>
            <w:vAlign w:val="center"/>
          </w:tcPr>
          <w:p w14:paraId="4B751FB1">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1.5ml，3ml（手染）</w:t>
            </w:r>
          </w:p>
        </w:tc>
      </w:tr>
      <w:tr w14:paraId="731D4ED2">
        <w:tblPrEx>
          <w:tblCellMar>
            <w:top w:w="0" w:type="dxa"/>
            <w:left w:w="108" w:type="dxa"/>
            <w:bottom w:w="0" w:type="dxa"/>
            <w:right w:w="108" w:type="dxa"/>
          </w:tblCellMar>
        </w:tblPrEx>
        <w:trPr>
          <w:trHeight w:val="90" w:hRule="atLeast"/>
          <w:jc w:val="center"/>
        </w:trPr>
        <w:tc>
          <w:tcPr>
            <w:tcW w:w="737" w:type="dxa"/>
            <w:tcBorders>
              <w:top w:val="single" w:color="000000" w:sz="4" w:space="0"/>
              <w:left w:val="single" w:color="000000" w:sz="4" w:space="0"/>
              <w:bottom w:val="single" w:color="000000" w:sz="4" w:space="0"/>
              <w:right w:val="single" w:color="000000" w:sz="4" w:space="0"/>
            </w:tcBorders>
            <w:noWrap w:val="0"/>
            <w:vAlign w:val="center"/>
          </w:tcPr>
          <w:p w14:paraId="274C55A3">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bidi="ar"/>
              </w:rPr>
              <w:t>4</w:t>
            </w:r>
          </w:p>
        </w:tc>
        <w:tc>
          <w:tcPr>
            <w:tcW w:w="6309" w:type="dxa"/>
            <w:tcBorders>
              <w:top w:val="single" w:color="000000" w:sz="4" w:space="0"/>
              <w:left w:val="single" w:color="000000" w:sz="4" w:space="0"/>
              <w:bottom w:val="single" w:color="000000" w:sz="4" w:space="0"/>
              <w:right w:val="single" w:color="000000" w:sz="4" w:space="0"/>
            </w:tcBorders>
            <w:noWrap w:val="0"/>
            <w:vAlign w:val="center"/>
          </w:tcPr>
          <w:p w14:paraId="239A5AD0">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rPr>
              <w:t>Calponin抗体试剂（免疫组织化学）</w:t>
            </w:r>
          </w:p>
        </w:tc>
        <w:tc>
          <w:tcPr>
            <w:tcW w:w="2272" w:type="dxa"/>
            <w:tcBorders>
              <w:top w:val="single" w:color="000000" w:sz="4" w:space="0"/>
              <w:left w:val="single" w:color="000000" w:sz="4" w:space="0"/>
              <w:bottom w:val="single" w:color="000000" w:sz="4" w:space="0"/>
              <w:right w:val="single" w:color="000000" w:sz="4" w:space="0"/>
            </w:tcBorders>
            <w:noWrap w:val="0"/>
            <w:vAlign w:val="center"/>
          </w:tcPr>
          <w:p w14:paraId="3D1BE4C6">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1.5ml，3ml（手染）</w:t>
            </w:r>
          </w:p>
        </w:tc>
      </w:tr>
      <w:tr w14:paraId="097C4241">
        <w:tblPrEx>
          <w:tblCellMar>
            <w:top w:w="0" w:type="dxa"/>
            <w:left w:w="108" w:type="dxa"/>
            <w:bottom w:w="0" w:type="dxa"/>
            <w:right w:w="108" w:type="dxa"/>
          </w:tblCellMar>
        </w:tblPrEx>
        <w:trPr>
          <w:trHeight w:val="90" w:hRule="atLeast"/>
          <w:jc w:val="center"/>
        </w:trPr>
        <w:tc>
          <w:tcPr>
            <w:tcW w:w="737" w:type="dxa"/>
            <w:tcBorders>
              <w:top w:val="single" w:color="000000" w:sz="4" w:space="0"/>
              <w:left w:val="single" w:color="000000" w:sz="4" w:space="0"/>
              <w:bottom w:val="single" w:color="000000" w:sz="4" w:space="0"/>
              <w:right w:val="single" w:color="000000" w:sz="4" w:space="0"/>
            </w:tcBorders>
            <w:noWrap w:val="0"/>
            <w:vAlign w:val="center"/>
          </w:tcPr>
          <w:p w14:paraId="6DE66823">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bidi="ar"/>
              </w:rPr>
              <w:t>5</w:t>
            </w:r>
          </w:p>
        </w:tc>
        <w:tc>
          <w:tcPr>
            <w:tcW w:w="6309" w:type="dxa"/>
            <w:tcBorders>
              <w:top w:val="single" w:color="000000" w:sz="4" w:space="0"/>
              <w:left w:val="single" w:color="000000" w:sz="4" w:space="0"/>
              <w:bottom w:val="single" w:color="000000" w:sz="4" w:space="0"/>
              <w:right w:val="single" w:color="000000" w:sz="4" w:space="0"/>
            </w:tcBorders>
            <w:noWrap w:val="0"/>
            <w:vAlign w:val="center"/>
          </w:tcPr>
          <w:p w14:paraId="5524CD3C">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rPr>
              <w:t>甲状腺转录因子-1 （TTF-1）抗体试剂（免疫组织化学）</w:t>
            </w:r>
          </w:p>
        </w:tc>
        <w:tc>
          <w:tcPr>
            <w:tcW w:w="2272" w:type="dxa"/>
            <w:tcBorders>
              <w:top w:val="single" w:color="000000" w:sz="4" w:space="0"/>
              <w:left w:val="single" w:color="000000" w:sz="4" w:space="0"/>
              <w:bottom w:val="single" w:color="000000" w:sz="4" w:space="0"/>
              <w:right w:val="single" w:color="000000" w:sz="4" w:space="0"/>
            </w:tcBorders>
            <w:noWrap w:val="0"/>
            <w:vAlign w:val="center"/>
          </w:tcPr>
          <w:p w14:paraId="72690C00">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1.5ml，3ml（手染）</w:t>
            </w:r>
          </w:p>
        </w:tc>
      </w:tr>
      <w:tr w14:paraId="516CF2AF">
        <w:tblPrEx>
          <w:tblCellMar>
            <w:top w:w="0" w:type="dxa"/>
            <w:left w:w="108" w:type="dxa"/>
            <w:bottom w:w="0" w:type="dxa"/>
            <w:right w:w="108" w:type="dxa"/>
          </w:tblCellMar>
        </w:tblPrEx>
        <w:trPr>
          <w:trHeight w:val="90" w:hRule="atLeast"/>
          <w:jc w:val="center"/>
        </w:trPr>
        <w:tc>
          <w:tcPr>
            <w:tcW w:w="737" w:type="dxa"/>
            <w:tcBorders>
              <w:top w:val="single" w:color="000000" w:sz="4" w:space="0"/>
              <w:left w:val="single" w:color="000000" w:sz="4" w:space="0"/>
              <w:bottom w:val="single" w:color="000000" w:sz="4" w:space="0"/>
              <w:right w:val="single" w:color="000000" w:sz="4" w:space="0"/>
            </w:tcBorders>
            <w:noWrap w:val="0"/>
            <w:vAlign w:val="center"/>
          </w:tcPr>
          <w:p w14:paraId="5BD5F4DD">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bidi="ar"/>
              </w:rPr>
              <w:t>6</w:t>
            </w:r>
          </w:p>
        </w:tc>
        <w:tc>
          <w:tcPr>
            <w:tcW w:w="6309" w:type="dxa"/>
            <w:tcBorders>
              <w:top w:val="single" w:color="000000" w:sz="4" w:space="0"/>
              <w:left w:val="single" w:color="000000" w:sz="4" w:space="0"/>
              <w:bottom w:val="single" w:color="000000" w:sz="4" w:space="0"/>
              <w:right w:val="single" w:color="000000" w:sz="4" w:space="0"/>
            </w:tcBorders>
            <w:noWrap w:val="0"/>
            <w:vAlign w:val="center"/>
          </w:tcPr>
          <w:p w14:paraId="6A260EAB">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rPr>
              <w:t>细胞角蛋白7抗体试剂（免疫组织化学）</w:t>
            </w:r>
          </w:p>
        </w:tc>
        <w:tc>
          <w:tcPr>
            <w:tcW w:w="2272" w:type="dxa"/>
            <w:tcBorders>
              <w:top w:val="single" w:color="000000" w:sz="4" w:space="0"/>
              <w:left w:val="single" w:color="000000" w:sz="4" w:space="0"/>
              <w:bottom w:val="single" w:color="000000" w:sz="4" w:space="0"/>
              <w:right w:val="single" w:color="000000" w:sz="4" w:space="0"/>
            </w:tcBorders>
            <w:noWrap w:val="0"/>
            <w:vAlign w:val="center"/>
          </w:tcPr>
          <w:p w14:paraId="36039F92">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1.5ml，3ml（手染）</w:t>
            </w:r>
          </w:p>
        </w:tc>
      </w:tr>
      <w:tr w14:paraId="510728B0">
        <w:tblPrEx>
          <w:tblCellMar>
            <w:top w:w="0" w:type="dxa"/>
            <w:left w:w="108" w:type="dxa"/>
            <w:bottom w:w="0" w:type="dxa"/>
            <w:right w:w="108" w:type="dxa"/>
          </w:tblCellMar>
        </w:tblPrEx>
        <w:trPr>
          <w:trHeight w:val="90" w:hRule="atLeast"/>
          <w:jc w:val="center"/>
        </w:trPr>
        <w:tc>
          <w:tcPr>
            <w:tcW w:w="737" w:type="dxa"/>
            <w:tcBorders>
              <w:top w:val="single" w:color="000000" w:sz="4" w:space="0"/>
              <w:left w:val="single" w:color="000000" w:sz="4" w:space="0"/>
              <w:bottom w:val="single" w:color="000000" w:sz="4" w:space="0"/>
              <w:right w:val="single" w:color="000000" w:sz="4" w:space="0"/>
            </w:tcBorders>
            <w:noWrap w:val="0"/>
            <w:vAlign w:val="center"/>
          </w:tcPr>
          <w:p w14:paraId="266A8E05">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bidi="ar"/>
              </w:rPr>
              <w:t>7</w:t>
            </w:r>
          </w:p>
        </w:tc>
        <w:tc>
          <w:tcPr>
            <w:tcW w:w="6309" w:type="dxa"/>
            <w:tcBorders>
              <w:top w:val="single" w:color="000000" w:sz="4" w:space="0"/>
              <w:left w:val="single" w:color="000000" w:sz="4" w:space="0"/>
              <w:bottom w:val="single" w:color="000000" w:sz="4" w:space="0"/>
              <w:right w:val="single" w:color="000000" w:sz="4" w:space="0"/>
            </w:tcBorders>
            <w:noWrap w:val="0"/>
            <w:vAlign w:val="center"/>
          </w:tcPr>
          <w:p w14:paraId="60E63926">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rPr>
              <w:t>Ki-67抗体试剂（免疫组织化学）</w:t>
            </w:r>
          </w:p>
        </w:tc>
        <w:tc>
          <w:tcPr>
            <w:tcW w:w="2272" w:type="dxa"/>
            <w:tcBorders>
              <w:top w:val="single" w:color="000000" w:sz="4" w:space="0"/>
              <w:left w:val="single" w:color="000000" w:sz="4" w:space="0"/>
              <w:bottom w:val="single" w:color="000000" w:sz="4" w:space="0"/>
              <w:right w:val="single" w:color="000000" w:sz="4" w:space="0"/>
            </w:tcBorders>
            <w:noWrap w:val="0"/>
            <w:vAlign w:val="center"/>
          </w:tcPr>
          <w:p w14:paraId="4508FA9D">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1.5ml，3ml（手染）</w:t>
            </w:r>
          </w:p>
        </w:tc>
      </w:tr>
      <w:tr w14:paraId="71A44AFC">
        <w:tblPrEx>
          <w:tblCellMar>
            <w:top w:w="0" w:type="dxa"/>
            <w:left w:w="108" w:type="dxa"/>
            <w:bottom w:w="0" w:type="dxa"/>
            <w:right w:w="108" w:type="dxa"/>
          </w:tblCellMar>
        </w:tblPrEx>
        <w:trPr>
          <w:trHeight w:val="90" w:hRule="atLeast"/>
          <w:jc w:val="center"/>
        </w:trPr>
        <w:tc>
          <w:tcPr>
            <w:tcW w:w="737" w:type="dxa"/>
            <w:tcBorders>
              <w:top w:val="single" w:color="000000" w:sz="4" w:space="0"/>
              <w:left w:val="single" w:color="000000" w:sz="4" w:space="0"/>
              <w:bottom w:val="single" w:color="000000" w:sz="4" w:space="0"/>
              <w:right w:val="single" w:color="000000" w:sz="4" w:space="0"/>
            </w:tcBorders>
            <w:noWrap w:val="0"/>
            <w:vAlign w:val="center"/>
          </w:tcPr>
          <w:p w14:paraId="412D4DC5">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bidi="ar"/>
              </w:rPr>
              <w:t>8</w:t>
            </w:r>
          </w:p>
        </w:tc>
        <w:tc>
          <w:tcPr>
            <w:tcW w:w="6309" w:type="dxa"/>
            <w:tcBorders>
              <w:top w:val="single" w:color="000000" w:sz="4" w:space="0"/>
              <w:left w:val="single" w:color="000000" w:sz="4" w:space="0"/>
              <w:bottom w:val="single" w:color="000000" w:sz="4" w:space="0"/>
              <w:right w:val="single" w:color="000000" w:sz="4" w:space="0"/>
            </w:tcBorders>
            <w:noWrap w:val="0"/>
            <w:vAlign w:val="center"/>
          </w:tcPr>
          <w:p w14:paraId="23992D0A">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rPr>
              <w:t>CD45抗体试剂（免疫组织化学）</w:t>
            </w:r>
          </w:p>
        </w:tc>
        <w:tc>
          <w:tcPr>
            <w:tcW w:w="2272" w:type="dxa"/>
            <w:tcBorders>
              <w:top w:val="single" w:color="000000" w:sz="4" w:space="0"/>
              <w:left w:val="single" w:color="000000" w:sz="4" w:space="0"/>
              <w:bottom w:val="single" w:color="000000" w:sz="4" w:space="0"/>
              <w:right w:val="single" w:color="000000" w:sz="4" w:space="0"/>
            </w:tcBorders>
            <w:noWrap w:val="0"/>
            <w:vAlign w:val="center"/>
          </w:tcPr>
          <w:p w14:paraId="613C3CF9">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1.5ml，3ml（手染）</w:t>
            </w:r>
          </w:p>
        </w:tc>
      </w:tr>
      <w:tr w14:paraId="3EE6AD10">
        <w:tblPrEx>
          <w:tblCellMar>
            <w:top w:w="0" w:type="dxa"/>
            <w:left w:w="108" w:type="dxa"/>
            <w:bottom w:w="0" w:type="dxa"/>
            <w:right w:w="108" w:type="dxa"/>
          </w:tblCellMar>
        </w:tblPrEx>
        <w:trPr>
          <w:trHeight w:val="90" w:hRule="atLeast"/>
          <w:jc w:val="center"/>
        </w:trPr>
        <w:tc>
          <w:tcPr>
            <w:tcW w:w="737" w:type="dxa"/>
            <w:tcBorders>
              <w:top w:val="single" w:color="000000" w:sz="4" w:space="0"/>
              <w:left w:val="single" w:color="000000" w:sz="4" w:space="0"/>
              <w:bottom w:val="single" w:color="000000" w:sz="4" w:space="0"/>
              <w:right w:val="single" w:color="000000" w:sz="4" w:space="0"/>
            </w:tcBorders>
            <w:noWrap w:val="0"/>
            <w:vAlign w:val="center"/>
          </w:tcPr>
          <w:p w14:paraId="7FE1CED3">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bidi="ar"/>
              </w:rPr>
              <w:t>9</w:t>
            </w:r>
          </w:p>
        </w:tc>
        <w:tc>
          <w:tcPr>
            <w:tcW w:w="6309" w:type="dxa"/>
            <w:tcBorders>
              <w:top w:val="single" w:color="000000" w:sz="4" w:space="0"/>
              <w:left w:val="single" w:color="000000" w:sz="4" w:space="0"/>
              <w:bottom w:val="single" w:color="000000" w:sz="4" w:space="0"/>
              <w:right w:val="single" w:color="000000" w:sz="4" w:space="0"/>
            </w:tcBorders>
            <w:noWrap w:val="0"/>
            <w:vAlign w:val="center"/>
          </w:tcPr>
          <w:p w14:paraId="5127BF22">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rPr>
              <w:t>细胞角蛋白5&amp;6抗体试剂（免疫组织化学）</w:t>
            </w:r>
          </w:p>
        </w:tc>
        <w:tc>
          <w:tcPr>
            <w:tcW w:w="2272" w:type="dxa"/>
            <w:tcBorders>
              <w:top w:val="single" w:color="000000" w:sz="4" w:space="0"/>
              <w:left w:val="single" w:color="000000" w:sz="4" w:space="0"/>
              <w:bottom w:val="single" w:color="000000" w:sz="4" w:space="0"/>
              <w:right w:val="single" w:color="000000" w:sz="4" w:space="0"/>
            </w:tcBorders>
            <w:noWrap w:val="0"/>
            <w:vAlign w:val="center"/>
          </w:tcPr>
          <w:p w14:paraId="4798E327">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1.5ml，3ml（手染）</w:t>
            </w:r>
          </w:p>
        </w:tc>
      </w:tr>
      <w:tr w14:paraId="19254987">
        <w:tblPrEx>
          <w:tblCellMar>
            <w:top w:w="0" w:type="dxa"/>
            <w:left w:w="108" w:type="dxa"/>
            <w:bottom w:w="0" w:type="dxa"/>
            <w:right w:w="108" w:type="dxa"/>
          </w:tblCellMar>
        </w:tblPrEx>
        <w:trPr>
          <w:trHeight w:val="90" w:hRule="atLeast"/>
          <w:jc w:val="center"/>
        </w:trPr>
        <w:tc>
          <w:tcPr>
            <w:tcW w:w="737" w:type="dxa"/>
            <w:tcBorders>
              <w:top w:val="single" w:color="000000" w:sz="4" w:space="0"/>
              <w:left w:val="single" w:color="000000" w:sz="4" w:space="0"/>
              <w:bottom w:val="single" w:color="000000" w:sz="4" w:space="0"/>
              <w:right w:val="single" w:color="000000" w:sz="4" w:space="0"/>
            </w:tcBorders>
            <w:noWrap w:val="0"/>
            <w:vAlign w:val="center"/>
          </w:tcPr>
          <w:p w14:paraId="759D0E76">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bidi="ar"/>
              </w:rPr>
              <w:t>10</w:t>
            </w:r>
          </w:p>
        </w:tc>
        <w:tc>
          <w:tcPr>
            <w:tcW w:w="6309" w:type="dxa"/>
            <w:tcBorders>
              <w:top w:val="single" w:color="000000" w:sz="4" w:space="0"/>
              <w:left w:val="single" w:color="000000" w:sz="4" w:space="0"/>
              <w:bottom w:val="single" w:color="000000" w:sz="4" w:space="0"/>
              <w:right w:val="single" w:color="000000" w:sz="4" w:space="0"/>
            </w:tcBorders>
            <w:noWrap w:val="0"/>
            <w:vAlign w:val="center"/>
          </w:tcPr>
          <w:p w14:paraId="2EB27206">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rPr>
              <w:t>S100抗体试剂（免疫组织化学）</w:t>
            </w:r>
          </w:p>
        </w:tc>
        <w:tc>
          <w:tcPr>
            <w:tcW w:w="2272" w:type="dxa"/>
            <w:tcBorders>
              <w:top w:val="single" w:color="000000" w:sz="4" w:space="0"/>
              <w:left w:val="single" w:color="000000" w:sz="4" w:space="0"/>
              <w:bottom w:val="single" w:color="000000" w:sz="4" w:space="0"/>
              <w:right w:val="single" w:color="000000" w:sz="4" w:space="0"/>
            </w:tcBorders>
            <w:noWrap w:val="0"/>
            <w:vAlign w:val="center"/>
          </w:tcPr>
          <w:p w14:paraId="5D2B3C4B">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1.5ml，3ml（手染）</w:t>
            </w:r>
          </w:p>
        </w:tc>
      </w:tr>
      <w:tr w14:paraId="528FB3F8">
        <w:tblPrEx>
          <w:tblCellMar>
            <w:top w:w="0" w:type="dxa"/>
            <w:left w:w="108" w:type="dxa"/>
            <w:bottom w:w="0" w:type="dxa"/>
            <w:right w:w="108" w:type="dxa"/>
          </w:tblCellMar>
        </w:tblPrEx>
        <w:trPr>
          <w:trHeight w:val="90" w:hRule="atLeast"/>
          <w:jc w:val="center"/>
        </w:trPr>
        <w:tc>
          <w:tcPr>
            <w:tcW w:w="737" w:type="dxa"/>
            <w:tcBorders>
              <w:top w:val="single" w:color="000000" w:sz="4" w:space="0"/>
              <w:left w:val="single" w:color="000000" w:sz="4" w:space="0"/>
              <w:bottom w:val="single" w:color="000000" w:sz="4" w:space="0"/>
              <w:right w:val="single" w:color="000000" w:sz="4" w:space="0"/>
            </w:tcBorders>
            <w:noWrap w:val="0"/>
            <w:vAlign w:val="center"/>
          </w:tcPr>
          <w:p w14:paraId="5DBDEADF">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bidi="ar"/>
              </w:rPr>
              <w:t>11</w:t>
            </w:r>
          </w:p>
        </w:tc>
        <w:tc>
          <w:tcPr>
            <w:tcW w:w="6309" w:type="dxa"/>
            <w:tcBorders>
              <w:top w:val="single" w:color="000000" w:sz="4" w:space="0"/>
              <w:left w:val="single" w:color="000000" w:sz="4" w:space="0"/>
              <w:bottom w:val="single" w:color="000000" w:sz="4" w:space="0"/>
              <w:right w:val="single" w:color="000000" w:sz="4" w:space="0"/>
            </w:tcBorders>
            <w:noWrap w:val="0"/>
            <w:vAlign w:val="center"/>
          </w:tcPr>
          <w:p w14:paraId="41F99800">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rPr>
              <w:t>synaptophysin抗体试剂（免疫组织化学）</w:t>
            </w:r>
          </w:p>
        </w:tc>
        <w:tc>
          <w:tcPr>
            <w:tcW w:w="2272" w:type="dxa"/>
            <w:tcBorders>
              <w:top w:val="single" w:color="000000" w:sz="4" w:space="0"/>
              <w:left w:val="single" w:color="000000" w:sz="4" w:space="0"/>
              <w:bottom w:val="single" w:color="000000" w:sz="4" w:space="0"/>
              <w:right w:val="single" w:color="000000" w:sz="4" w:space="0"/>
            </w:tcBorders>
            <w:noWrap w:val="0"/>
            <w:vAlign w:val="center"/>
          </w:tcPr>
          <w:p w14:paraId="6782BC08">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1.5ml，3ml（手染）</w:t>
            </w:r>
          </w:p>
        </w:tc>
      </w:tr>
      <w:tr w14:paraId="540106B7">
        <w:tblPrEx>
          <w:tblCellMar>
            <w:top w:w="0" w:type="dxa"/>
            <w:left w:w="108" w:type="dxa"/>
            <w:bottom w:w="0" w:type="dxa"/>
            <w:right w:w="108" w:type="dxa"/>
          </w:tblCellMar>
        </w:tblPrEx>
        <w:trPr>
          <w:trHeight w:val="90" w:hRule="atLeast"/>
          <w:jc w:val="center"/>
        </w:trPr>
        <w:tc>
          <w:tcPr>
            <w:tcW w:w="737" w:type="dxa"/>
            <w:tcBorders>
              <w:top w:val="single" w:color="000000" w:sz="4" w:space="0"/>
              <w:left w:val="single" w:color="000000" w:sz="4" w:space="0"/>
              <w:bottom w:val="single" w:color="000000" w:sz="4" w:space="0"/>
              <w:right w:val="single" w:color="000000" w:sz="4" w:space="0"/>
            </w:tcBorders>
            <w:noWrap w:val="0"/>
            <w:vAlign w:val="center"/>
          </w:tcPr>
          <w:p w14:paraId="58D50A49">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bidi="ar"/>
              </w:rPr>
              <w:t>12</w:t>
            </w:r>
          </w:p>
        </w:tc>
        <w:tc>
          <w:tcPr>
            <w:tcW w:w="6309" w:type="dxa"/>
            <w:tcBorders>
              <w:top w:val="single" w:color="000000" w:sz="4" w:space="0"/>
              <w:left w:val="single" w:color="000000" w:sz="4" w:space="0"/>
              <w:bottom w:val="single" w:color="000000" w:sz="4" w:space="0"/>
              <w:right w:val="single" w:color="000000" w:sz="4" w:space="0"/>
            </w:tcBorders>
            <w:noWrap w:val="0"/>
            <w:vAlign w:val="center"/>
          </w:tcPr>
          <w:p w14:paraId="56764BB3">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rPr>
              <w:t>嗜铬粒蛋白A（Chromogranin A）抗体试剂（免疫组织化学）</w:t>
            </w:r>
          </w:p>
        </w:tc>
        <w:tc>
          <w:tcPr>
            <w:tcW w:w="2272" w:type="dxa"/>
            <w:tcBorders>
              <w:top w:val="single" w:color="000000" w:sz="4" w:space="0"/>
              <w:left w:val="single" w:color="000000" w:sz="4" w:space="0"/>
              <w:bottom w:val="single" w:color="000000" w:sz="4" w:space="0"/>
              <w:right w:val="single" w:color="000000" w:sz="4" w:space="0"/>
            </w:tcBorders>
            <w:noWrap w:val="0"/>
            <w:vAlign w:val="center"/>
          </w:tcPr>
          <w:p w14:paraId="3E9D4508">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1.5ml，3ml（手染）</w:t>
            </w:r>
          </w:p>
        </w:tc>
      </w:tr>
    </w:tbl>
    <w:p w14:paraId="1BA519A3">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招标现场需提供样品</w:t>
      </w:r>
    </w:p>
    <w:p w14:paraId="6959D863">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rPr>
          <w:rFonts w:hint="eastAsia" w:ascii="仿宋" w:hAnsi="仿宋" w:eastAsia="仿宋" w:cs="仿宋"/>
          <w:sz w:val="24"/>
          <w:szCs w:val="24"/>
          <w:lang w:val="en-US" w:eastAsia="zh-CN"/>
        </w:rPr>
      </w:pPr>
    </w:p>
    <w:p w14:paraId="34F4754A">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b/>
          <w:bCs/>
          <w:sz w:val="24"/>
          <w:szCs w:val="24"/>
          <w:lang w:eastAsia="zh-CN"/>
        </w:rPr>
      </w:pPr>
      <w:r>
        <w:rPr>
          <w:rFonts w:hint="eastAsia" w:ascii="仿宋" w:hAnsi="仿宋" w:eastAsia="仿宋" w:cs="仿宋"/>
          <w:b/>
          <w:bCs/>
          <w:sz w:val="24"/>
          <w:szCs w:val="24"/>
          <w:lang w:val="en-US" w:eastAsia="zh-CN"/>
        </w:rPr>
        <w:t>16、</w:t>
      </w:r>
      <w:r>
        <w:rPr>
          <w:rFonts w:hint="eastAsia" w:ascii="仿宋" w:hAnsi="仿宋" w:eastAsia="仿宋" w:cs="仿宋"/>
          <w:b/>
          <w:bCs/>
          <w:sz w:val="24"/>
          <w:szCs w:val="24"/>
        </w:rPr>
        <w:t>乳腺癌HER-2/neu（17q12）/TOP2A（17q21）/CSP17多色检测试剂盒</w:t>
      </w:r>
      <w:r>
        <w:rPr>
          <w:rFonts w:hint="eastAsia" w:ascii="仿宋" w:hAnsi="仿宋" w:eastAsia="仿宋" w:cs="仿宋"/>
          <w:b/>
          <w:bCs/>
          <w:sz w:val="24"/>
          <w:szCs w:val="24"/>
          <w:lang w:eastAsia="zh-CN"/>
        </w:rPr>
        <w:t>参数</w:t>
      </w:r>
    </w:p>
    <w:p w14:paraId="1DD49F4F">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rPr>
          <w:rFonts w:hint="eastAsia" w:ascii="仿宋" w:hAnsi="仿宋" w:eastAsia="仿宋" w:cs="仿宋"/>
          <w:sz w:val="24"/>
          <w:szCs w:val="24"/>
          <w:lang w:eastAsia="zh-CN"/>
        </w:rPr>
      </w:pPr>
      <w:r>
        <w:rPr>
          <w:rFonts w:hint="eastAsia" w:ascii="仿宋" w:hAnsi="仿宋" w:eastAsia="仿宋" w:cs="仿宋"/>
          <w:color w:val="000000"/>
          <w:kern w:val="0"/>
          <w:sz w:val="24"/>
          <w:szCs w:val="24"/>
          <w:lang w:val="en-US" w:eastAsia="zh-CN" w:bidi="ar"/>
        </w:rPr>
        <w:t>所投产品需在省标目录内。</w:t>
      </w:r>
      <w:r>
        <w:rPr>
          <w:rFonts w:hint="eastAsia" w:ascii="仿宋" w:hAnsi="仿宋" w:eastAsia="仿宋" w:cs="仿宋"/>
          <w:sz w:val="24"/>
          <w:szCs w:val="24"/>
        </w:rPr>
        <w:t>精准判定HER-2状态，指导靶向治疗，解决IHC 2+“灰区”无法确诊的问题，明确是否可用曲妥珠单抗、帕妥珠单抗、吡咯替尼等抗HER-2药物。同步评估TOP2A，优化化疗方案选择，TOP2A异常可预测蒽环类药物疗效，为化疗方案强度、药物组合提供依据。更准确判断预后，指导随访与强化治疗HER-2扩增伴TOP2A异常，用CSP17内参校正，避免单纯信号增多造成的假阳性</w:t>
      </w:r>
      <w:r>
        <w:rPr>
          <w:rFonts w:hint="eastAsia" w:ascii="仿宋" w:hAnsi="仿宋" w:eastAsia="仿宋" w:cs="仿宋"/>
          <w:sz w:val="24"/>
          <w:szCs w:val="24"/>
          <w:lang w:eastAsia="zh-CN"/>
        </w:rPr>
        <w:t>。</w:t>
      </w:r>
    </w:p>
    <w:p w14:paraId="035D0F6B">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lang w:eastAsia="zh-CN"/>
        </w:rPr>
      </w:pPr>
      <w:r>
        <w:rPr>
          <w:rFonts w:hint="eastAsia" w:ascii="仿宋" w:hAnsi="仿宋" w:eastAsia="仿宋" w:cs="仿宋"/>
          <w:sz w:val="24"/>
          <w:szCs w:val="24"/>
        </w:rPr>
        <w:t>配套StatSpin</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S500-24原位杂交仪</w:t>
      </w:r>
      <w:r>
        <w:rPr>
          <w:rFonts w:hint="eastAsia" w:ascii="仿宋" w:hAnsi="仿宋" w:eastAsia="仿宋" w:cs="仿宋"/>
          <w:sz w:val="24"/>
          <w:szCs w:val="24"/>
          <w:lang w:eastAsia="zh-CN"/>
        </w:rPr>
        <w:t>。</w:t>
      </w:r>
    </w:p>
    <w:p w14:paraId="4C9DAAA3">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sz w:val="24"/>
          <w:szCs w:val="24"/>
        </w:rPr>
        <w:t>检测方法：荧光原位杂交法。</w:t>
      </w:r>
    </w:p>
    <w:p w14:paraId="22DABF16">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sz w:val="24"/>
          <w:szCs w:val="24"/>
        </w:rPr>
        <w:t>主要组成：GSP HER-2,GSP TOP2A、CSP17探针和DAPI复染剂。</w:t>
      </w:r>
      <w:r>
        <w:rPr>
          <w:rFonts w:hint="eastAsia" w:ascii="仿宋" w:hAnsi="仿宋" w:eastAsia="仿宋" w:cs="仿宋"/>
          <w:sz w:val="24"/>
          <w:szCs w:val="24"/>
          <w:lang w:val="en-US" w:eastAsia="zh-CN"/>
        </w:rPr>
        <w:t>用于</w:t>
      </w:r>
      <w:r>
        <w:rPr>
          <w:rFonts w:hint="eastAsia" w:ascii="仿宋" w:hAnsi="仿宋" w:eastAsia="仿宋" w:cs="仿宋"/>
          <w:sz w:val="24"/>
          <w:szCs w:val="24"/>
        </w:rPr>
        <w:t>石蜡包埋的组织样本切片</w:t>
      </w:r>
      <w:r>
        <w:rPr>
          <w:rFonts w:hint="eastAsia" w:ascii="仿宋" w:hAnsi="仿宋" w:eastAsia="仿宋" w:cs="仿宋"/>
          <w:sz w:val="24"/>
          <w:szCs w:val="24"/>
          <w:lang w:eastAsia="zh-CN"/>
        </w:rPr>
        <w:t>，</w:t>
      </w:r>
      <w:r>
        <w:rPr>
          <w:rFonts w:hint="eastAsia" w:ascii="仿宋" w:hAnsi="仿宋" w:eastAsia="仿宋" w:cs="仿宋"/>
          <w:sz w:val="24"/>
          <w:szCs w:val="24"/>
        </w:rPr>
        <w:t>同时完成HER-2、TOP2A及17号染色体检测，无需多次实验。</w:t>
      </w:r>
    </w:p>
    <w:p w14:paraId="51395617">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sz w:val="24"/>
          <w:szCs w:val="24"/>
        </w:rPr>
        <w:t>兼顾靶向与化疗指导</w:t>
      </w:r>
      <w:r>
        <w:rPr>
          <w:rFonts w:hint="eastAsia" w:ascii="仿宋" w:hAnsi="仿宋" w:eastAsia="仿宋" w:cs="仿宋"/>
          <w:sz w:val="24"/>
          <w:szCs w:val="24"/>
          <w:lang w:eastAsia="zh-CN"/>
        </w:rPr>
        <w:t>，</w:t>
      </w:r>
      <w:r>
        <w:rPr>
          <w:rFonts w:hint="eastAsia" w:ascii="仿宋" w:hAnsi="仿宋" w:eastAsia="仿宋" w:cs="仿宋"/>
          <w:sz w:val="24"/>
          <w:szCs w:val="24"/>
        </w:rPr>
        <w:t>既判断HER-2靶向用药指征，又同步评估TOP2A异常以预测蒽环类化疗敏感性。</w:t>
      </w:r>
    </w:p>
    <w:p w14:paraId="60638415">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color w:val="0000FF"/>
          <w:sz w:val="24"/>
          <w:szCs w:val="24"/>
        </w:rPr>
      </w:pPr>
      <w:r>
        <w:rPr>
          <w:rFonts w:hint="eastAsia" w:ascii="仿宋" w:hAnsi="仿宋" w:eastAsia="仿宋" w:cs="仿宋"/>
          <w:sz w:val="24"/>
          <w:szCs w:val="24"/>
        </w:rPr>
        <w:t>杂交时间2-16小时。</w:t>
      </w:r>
    </w:p>
    <w:p w14:paraId="6925F0A4">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trike w:val="0"/>
          <w:dstrike w:val="0"/>
          <w:sz w:val="24"/>
          <w:szCs w:val="24"/>
          <w:u w:val="none"/>
        </w:rPr>
      </w:pPr>
      <w:r>
        <w:rPr>
          <w:rFonts w:hint="eastAsia" w:ascii="仿宋" w:hAnsi="仿宋" w:eastAsia="仿宋" w:cs="仿宋"/>
          <w:strike w:val="0"/>
          <w:dstrike w:val="0"/>
          <w:sz w:val="24"/>
          <w:szCs w:val="24"/>
          <w:u w:val="none"/>
        </w:rPr>
        <w:t>储存条件：-20±5°C避光干燥保存。</w:t>
      </w:r>
    </w:p>
    <w:p w14:paraId="27B16CFC">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lang w:val="en-US" w:eastAsia="zh-CN"/>
        </w:rPr>
      </w:pPr>
      <w:r>
        <w:rPr>
          <w:rFonts w:hint="eastAsia" w:ascii="仿宋" w:hAnsi="仿宋" w:eastAsia="仿宋" w:cs="仿宋"/>
          <w:sz w:val="24"/>
          <w:szCs w:val="24"/>
        </w:rPr>
        <w:t>具备</w:t>
      </w:r>
      <w:r>
        <w:rPr>
          <w:rFonts w:hint="eastAsia" w:ascii="仿宋" w:hAnsi="仿宋" w:eastAsia="仿宋" w:cs="仿宋"/>
          <w:sz w:val="24"/>
          <w:szCs w:val="24"/>
          <w:lang w:val="en-US" w:eastAsia="zh-CN"/>
        </w:rPr>
        <w:t>NMPA三类</w:t>
      </w:r>
      <w:r>
        <w:rPr>
          <w:rFonts w:hint="eastAsia" w:ascii="仿宋" w:hAnsi="仿宋" w:eastAsia="仿宋" w:cs="仿宋"/>
          <w:sz w:val="24"/>
          <w:szCs w:val="24"/>
        </w:rPr>
        <w:t>注册证。</w:t>
      </w:r>
    </w:p>
    <w:p w14:paraId="6E2DBC75">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招标现场需提供样品</w:t>
      </w:r>
    </w:p>
    <w:p w14:paraId="12286AC5">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rPr>
          <w:rFonts w:hint="eastAsia" w:ascii="仿宋" w:hAnsi="仿宋" w:eastAsia="仿宋" w:cs="仿宋"/>
          <w:sz w:val="24"/>
          <w:szCs w:val="24"/>
          <w:lang w:val="en-US" w:eastAsia="zh-CN"/>
        </w:rPr>
      </w:pPr>
    </w:p>
    <w:p w14:paraId="179717EF">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b/>
          <w:bCs/>
          <w:sz w:val="24"/>
          <w:szCs w:val="24"/>
          <w:lang w:eastAsia="zh-CN"/>
        </w:rPr>
      </w:pPr>
      <w:r>
        <w:rPr>
          <w:rFonts w:hint="eastAsia" w:ascii="仿宋" w:hAnsi="仿宋" w:eastAsia="仿宋" w:cs="仿宋"/>
          <w:b/>
          <w:bCs/>
          <w:sz w:val="24"/>
          <w:szCs w:val="24"/>
          <w:lang w:val="en-US" w:eastAsia="zh-CN"/>
        </w:rPr>
        <w:t>17、</w:t>
      </w:r>
      <w:r>
        <w:rPr>
          <w:rFonts w:hint="eastAsia" w:ascii="仿宋" w:hAnsi="仿宋" w:eastAsia="仿宋" w:cs="仿宋"/>
          <w:b/>
          <w:bCs/>
          <w:sz w:val="24"/>
          <w:szCs w:val="24"/>
        </w:rPr>
        <w:t>人CDO1和HOXA9基因甲基化检测试剂盒</w:t>
      </w:r>
      <w:r>
        <w:rPr>
          <w:rFonts w:hint="eastAsia" w:ascii="仿宋" w:hAnsi="仿宋" w:eastAsia="仿宋" w:cs="仿宋"/>
          <w:b/>
          <w:bCs/>
          <w:sz w:val="24"/>
          <w:szCs w:val="24"/>
          <w:lang w:eastAsia="zh-CN"/>
        </w:rPr>
        <w:t>参数</w:t>
      </w:r>
    </w:p>
    <w:p w14:paraId="35DB14E8">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rPr>
          <w:rFonts w:hint="eastAsia" w:ascii="仿宋" w:hAnsi="仿宋" w:eastAsia="仿宋" w:cs="仿宋"/>
          <w:sz w:val="24"/>
          <w:szCs w:val="24"/>
          <w:lang w:eastAsia="zh-CN"/>
        </w:rPr>
      </w:pPr>
      <w:r>
        <w:rPr>
          <w:rFonts w:hint="eastAsia" w:ascii="仿宋" w:hAnsi="仿宋" w:eastAsia="仿宋" w:cs="仿宋"/>
          <w:color w:val="000000"/>
          <w:kern w:val="0"/>
          <w:sz w:val="24"/>
          <w:szCs w:val="24"/>
          <w:lang w:val="en-US" w:eastAsia="zh-CN" w:bidi="ar"/>
        </w:rPr>
        <w:t>所投产品需在省标目录内。</w:t>
      </w:r>
      <w:r>
        <w:rPr>
          <w:rFonts w:hint="eastAsia" w:ascii="仿宋" w:hAnsi="仿宋" w:eastAsia="仿宋" w:cs="仿宋"/>
          <w:sz w:val="24"/>
          <w:szCs w:val="24"/>
          <w:lang w:val="en-US" w:eastAsia="zh-CN"/>
        </w:rPr>
        <w:t>用于体外定性检测人血浆游离DNA中CDO1和HOXA9基因的甲基化水平，用于临床上对疑似卵巢癌患者的辅助诊断。</w:t>
      </w:r>
    </w:p>
    <w:p w14:paraId="368558B9">
      <w:pPr>
        <w:keepNext w:val="0"/>
        <w:keepLines w:val="0"/>
        <w:pageBreakBefore w:val="0"/>
        <w:numPr>
          <w:numId w:val="0"/>
        </w:numPr>
        <w:kinsoku/>
        <w:wordWrap/>
        <w:overflowPunct/>
        <w:topLinePunct w:val="0"/>
        <w:autoSpaceDE/>
        <w:autoSpaceDN/>
        <w:bidi w:val="0"/>
        <w:adjustRightInd/>
        <w:snapToGrid/>
        <w:spacing w:line="240" w:lineRule="auto"/>
        <w:ind w:leftChars="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检测方法：PCR-荧光探针法</w:t>
      </w:r>
    </w:p>
    <w:p w14:paraId="47CB10E8">
      <w:pPr>
        <w:keepNext w:val="0"/>
        <w:keepLines w:val="0"/>
        <w:pageBreakBefore w:val="0"/>
        <w:numPr>
          <w:numId w:val="0"/>
        </w:numPr>
        <w:kinsoku/>
        <w:wordWrap/>
        <w:overflowPunct/>
        <w:topLinePunct w:val="0"/>
        <w:autoSpaceDE/>
        <w:autoSpaceDN/>
        <w:bidi w:val="0"/>
        <w:adjustRightInd/>
        <w:snapToGrid/>
        <w:spacing w:line="240" w:lineRule="auto"/>
        <w:ind w:leftChars="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质量控制：检测试剂盒内含阴阳性对照，用于控制检测全流程，保证检测质量</w:t>
      </w:r>
    </w:p>
    <w:p w14:paraId="22147D61">
      <w:pPr>
        <w:keepNext w:val="0"/>
        <w:keepLines w:val="0"/>
        <w:pageBreakBefore w:val="0"/>
        <w:numPr>
          <w:numId w:val="0"/>
        </w:numPr>
        <w:kinsoku/>
        <w:wordWrap/>
        <w:overflowPunct/>
        <w:topLinePunct w:val="0"/>
        <w:autoSpaceDE/>
        <w:autoSpaceDN/>
        <w:bidi w:val="0"/>
        <w:adjustRightInd/>
        <w:snapToGrid/>
        <w:spacing w:line="240" w:lineRule="auto"/>
        <w:ind w:leftChars="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储存条件：-20℃±5℃密封储存</w:t>
      </w:r>
    </w:p>
    <w:p w14:paraId="1C2FC3DA">
      <w:pPr>
        <w:keepNext w:val="0"/>
        <w:keepLines w:val="0"/>
        <w:pageBreakBefore w:val="0"/>
        <w:numPr>
          <w:numId w:val="0"/>
        </w:numPr>
        <w:kinsoku/>
        <w:wordWrap/>
        <w:overflowPunct/>
        <w:topLinePunct w:val="0"/>
        <w:autoSpaceDE/>
        <w:autoSpaceDN/>
        <w:bidi w:val="0"/>
        <w:adjustRightInd/>
        <w:snapToGrid/>
        <w:spacing w:line="240" w:lineRule="auto"/>
        <w:ind w:leftChars="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具有NMPA三类注册证</w:t>
      </w:r>
    </w:p>
    <w:p w14:paraId="43D38D84">
      <w:pPr>
        <w:keepNext w:val="0"/>
        <w:keepLines w:val="0"/>
        <w:pageBreakBefore w:val="0"/>
        <w:numPr>
          <w:numId w:val="0"/>
        </w:numPr>
        <w:kinsoku/>
        <w:wordWrap/>
        <w:overflowPunct/>
        <w:topLinePunct w:val="0"/>
        <w:autoSpaceDE/>
        <w:autoSpaceDN/>
        <w:bidi w:val="0"/>
        <w:adjustRightInd/>
        <w:snapToGrid/>
        <w:spacing w:line="240" w:lineRule="auto"/>
        <w:ind w:leftChars="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配套</w:t>
      </w:r>
      <w:r>
        <w:rPr>
          <w:rFonts w:hint="eastAsia" w:ascii="仿宋" w:hAnsi="仿宋" w:eastAsia="仿宋" w:cs="仿宋"/>
          <w:sz w:val="24"/>
          <w:szCs w:val="24"/>
          <w:lang w:eastAsia="zh-CN"/>
        </w:rPr>
        <w:t>宏石</w:t>
      </w:r>
      <w:r>
        <w:rPr>
          <w:rFonts w:hint="eastAsia" w:ascii="仿宋" w:hAnsi="仿宋" w:eastAsia="仿宋" w:cs="仿宋"/>
          <w:sz w:val="24"/>
          <w:szCs w:val="24"/>
          <w:lang w:val="en-US" w:eastAsia="zh-CN"/>
        </w:rPr>
        <w:t>SLAN-96S</w:t>
      </w:r>
      <w:r>
        <w:rPr>
          <w:rFonts w:hint="eastAsia" w:ascii="仿宋" w:hAnsi="仿宋" w:eastAsia="仿宋" w:cs="仿宋"/>
          <w:sz w:val="24"/>
          <w:szCs w:val="24"/>
        </w:rPr>
        <w:t>全自动医用PCR分析系统</w:t>
      </w:r>
      <w:r>
        <w:rPr>
          <w:rFonts w:hint="eastAsia" w:ascii="仿宋" w:hAnsi="仿宋" w:eastAsia="仿宋" w:cs="仿宋"/>
          <w:sz w:val="24"/>
          <w:szCs w:val="24"/>
          <w:lang w:val="en-US" w:eastAsia="zh-CN"/>
        </w:rPr>
        <w:t>。</w:t>
      </w:r>
    </w:p>
    <w:p w14:paraId="0F33E68A">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招标现场需提供样品</w:t>
      </w:r>
    </w:p>
    <w:p w14:paraId="718A2A2D">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b/>
          <w:bCs/>
          <w:sz w:val="24"/>
          <w:szCs w:val="24"/>
          <w:lang w:val="en-US" w:eastAsia="zh-CN"/>
        </w:rPr>
      </w:pPr>
    </w:p>
    <w:p w14:paraId="7D70C6B6">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b/>
          <w:bCs/>
          <w:sz w:val="24"/>
          <w:szCs w:val="24"/>
          <w:lang w:eastAsia="zh-CN"/>
        </w:rPr>
      </w:pPr>
      <w:r>
        <w:rPr>
          <w:rFonts w:hint="eastAsia" w:ascii="仿宋" w:hAnsi="仿宋" w:eastAsia="仿宋" w:cs="仿宋"/>
          <w:b/>
          <w:bCs/>
          <w:sz w:val="24"/>
          <w:szCs w:val="24"/>
          <w:lang w:val="en-US" w:eastAsia="zh-CN"/>
        </w:rPr>
        <w:t>18、子宫内膜癌</w:t>
      </w:r>
      <w:r>
        <w:rPr>
          <w:rFonts w:hint="eastAsia" w:ascii="仿宋" w:hAnsi="仿宋" w:eastAsia="仿宋" w:cs="仿宋"/>
          <w:b/>
          <w:bCs/>
          <w:sz w:val="24"/>
          <w:szCs w:val="24"/>
        </w:rPr>
        <w:t>基因甲基化检测试剂盒</w:t>
      </w:r>
      <w:r>
        <w:rPr>
          <w:rFonts w:hint="eastAsia" w:ascii="仿宋" w:hAnsi="仿宋" w:eastAsia="仿宋" w:cs="仿宋"/>
          <w:b/>
          <w:bCs/>
          <w:sz w:val="24"/>
          <w:szCs w:val="24"/>
          <w:lang w:eastAsia="zh-CN"/>
        </w:rPr>
        <w:t>参数</w:t>
      </w:r>
    </w:p>
    <w:p w14:paraId="7F809516">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lang w:eastAsia="zh-CN"/>
        </w:rPr>
      </w:pPr>
      <w:r>
        <w:rPr>
          <w:rFonts w:hint="eastAsia" w:ascii="仿宋" w:hAnsi="仿宋" w:eastAsia="仿宋" w:cs="仿宋"/>
          <w:color w:val="000000"/>
          <w:kern w:val="0"/>
          <w:sz w:val="24"/>
          <w:szCs w:val="24"/>
          <w:lang w:val="en-US" w:eastAsia="zh-CN" w:bidi="ar"/>
        </w:rPr>
        <w:t>所投产品需在省标目录内。</w:t>
      </w:r>
      <w:r>
        <w:rPr>
          <w:rFonts w:hint="eastAsia" w:ascii="仿宋" w:hAnsi="仿宋" w:eastAsia="仿宋" w:cs="仿宋"/>
          <w:sz w:val="24"/>
          <w:szCs w:val="24"/>
          <w:lang w:val="en-US" w:eastAsia="zh-CN"/>
        </w:rPr>
        <w:t>用于子宫内膜癌风险增加人群和高风险人群的筛查以及临床疑似子宫内膜癌患者的辅助诊断。可以满足提高子宫内膜癌早期诊断率、降低子宫内膜癌死亡率的临床需求。</w:t>
      </w:r>
    </w:p>
    <w:p w14:paraId="614621F2">
      <w:pPr>
        <w:keepNext w:val="0"/>
        <w:keepLines w:val="0"/>
        <w:pageBreakBefore w:val="0"/>
        <w:numPr>
          <w:numId w:val="0"/>
        </w:numPr>
        <w:kinsoku/>
        <w:wordWrap/>
        <w:overflowPunct/>
        <w:topLinePunct w:val="0"/>
        <w:autoSpaceDE/>
        <w:autoSpaceDN/>
        <w:bidi w:val="0"/>
        <w:adjustRightInd/>
        <w:snapToGrid/>
        <w:spacing w:line="240" w:lineRule="auto"/>
        <w:ind w:leftChars="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检测方法：PCR-荧光探针法</w:t>
      </w:r>
    </w:p>
    <w:p w14:paraId="0FE7021E">
      <w:pPr>
        <w:keepNext w:val="0"/>
        <w:keepLines w:val="0"/>
        <w:pageBreakBefore w:val="0"/>
        <w:numPr>
          <w:numId w:val="0"/>
        </w:numPr>
        <w:kinsoku/>
        <w:wordWrap/>
        <w:overflowPunct/>
        <w:topLinePunct w:val="0"/>
        <w:autoSpaceDE/>
        <w:autoSpaceDN/>
        <w:bidi w:val="0"/>
        <w:adjustRightInd/>
        <w:snapToGrid/>
        <w:spacing w:line="240" w:lineRule="auto"/>
        <w:ind w:leftChars="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质量控制：检测试剂盒内含阴阳性对照，用于控制检测全流程，保证检测质量</w:t>
      </w:r>
    </w:p>
    <w:p w14:paraId="5744F6EC">
      <w:pPr>
        <w:keepNext w:val="0"/>
        <w:keepLines w:val="0"/>
        <w:pageBreakBefore w:val="0"/>
        <w:numPr>
          <w:numId w:val="0"/>
        </w:numPr>
        <w:kinsoku/>
        <w:wordWrap/>
        <w:overflowPunct/>
        <w:topLinePunct w:val="0"/>
        <w:autoSpaceDE/>
        <w:autoSpaceDN/>
        <w:bidi w:val="0"/>
        <w:adjustRightInd/>
        <w:snapToGrid/>
        <w:spacing w:line="240" w:lineRule="auto"/>
        <w:ind w:leftChars="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储存条件：可于-20℃±5℃密封储存</w:t>
      </w:r>
    </w:p>
    <w:p w14:paraId="16DD2F24">
      <w:pPr>
        <w:keepNext w:val="0"/>
        <w:keepLines w:val="0"/>
        <w:pageBreakBefore w:val="0"/>
        <w:numPr>
          <w:numId w:val="0"/>
        </w:numPr>
        <w:kinsoku/>
        <w:wordWrap/>
        <w:overflowPunct/>
        <w:topLinePunct w:val="0"/>
        <w:autoSpaceDE/>
        <w:autoSpaceDN/>
        <w:bidi w:val="0"/>
        <w:adjustRightInd/>
        <w:snapToGrid/>
        <w:spacing w:line="240" w:lineRule="auto"/>
        <w:ind w:leftChars="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管理类别：具有NMPA三类注册证</w:t>
      </w:r>
    </w:p>
    <w:p w14:paraId="76EA51F6">
      <w:pPr>
        <w:keepNext w:val="0"/>
        <w:keepLines w:val="0"/>
        <w:pageBreakBefore w:val="0"/>
        <w:numPr>
          <w:numId w:val="0"/>
        </w:numPr>
        <w:kinsoku/>
        <w:wordWrap/>
        <w:overflowPunct/>
        <w:topLinePunct w:val="0"/>
        <w:autoSpaceDE/>
        <w:autoSpaceDN/>
        <w:bidi w:val="0"/>
        <w:adjustRightInd/>
        <w:snapToGrid/>
        <w:spacing w:line="240" w:lineRule="auto"/>
        <w:ind w:leftChars="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样本类型：宫腔脱落细胞，需配备子宫内膜取样器。</w:t>
      </w:r>
    </w:p>
    <w:p w14:paraId="639AF24E">
      <w:pPr>
        <w:keepNext w:val="0"/>
        <w:keepLines w:val="0"/>
        <w:pageBreakBefore w:val="0"/>
        <w:numPr>
          <w:ilvl w:val="0"/>
          <w:numId w:val="0"/>
        </w:numPr>
        <w:kinsoku/>
        <w:wordWrap/>
        <w:overflowPunct/>
        <w:topLinePunct w:val="0"/>
        <w:autoSpaceDE/>
        <w:autoSpaceDN/>
        <w:bidi w:val="0"/>
        <w:adjustRightInd/>
        <w:snapToGrid/>
        <w:spacing w:line="240" w:lineRule="auto"/>
        <w:ind w:leftChars="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配套</w:t>
      </w:r>
      <w:r>
        <w:rPr>
          <w:rFonts w:hint="eastAsia" w:ascii="仿宋" w:hAnsi="仿宋" w:eastAsia="仿宋" w:cs="仿宋"/>
          <w:sz w:val="24"/>
          <w:szCs w:val="24"/>
          <w:lang w:eastAsia="zh-CN"/>
        </w:rPr>
        <w:t>宏石</w:t>
      </w:r>
      <w:r>
        <w:rPr>
          <w:rFonts w:hint="eastAsia" w:ascii="仿宋" w:hAnsi="仿宋" w:eastAsia="仿宋" w:cs="仿宋"/>
          <w:sz w:val="24"/>
          <w:szCs w:val="24"/>
          <w:lang w:val="en-US" w:eastAsia="zh-CN"/>
        </w:rPr>
        <w:t>SLAN-96S</w:t>
      </w:r>
      <w:r>
        <w:rPr>
          <w:rFonts w:hint="eastAsia" w:ascii="仿宋" w:hAnsi="仿宋" w:eastAsia="仿宋" w:cs="仿宋"/>
          <w:sz w:val="24"/>
          <w:szCs w:val="24"/>
        </w:rPr>
        <w:t>全自动医用PCR分析系统</w:t>
      </w:r>
      <w:r>
        <w:rPr>
          <w:rFonts w:hint="eastAsia" w:ascii="仿宋" w:hAnsi="仿宋" w:eastAsia="仿宋" w:cs="仿宋"/>
          <w:sz w:val="24"/>
          <w:szCs w:val="24"/>
          <w:lang w:val="en-US" w:eastAsia="zh-CN"/>
        </w:rPr>
        <w:t>。</w:t>
      </w:r>
    </w:p>
    <w:p w14:paraId="393EF1C5">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招标现场需提供样品</w:t>
      </w:r>
    </w:p>
    <w:p w14:paraId="42737C12">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b/>
          <w:bCs/>
          <w:sz w:val="24"/>
          <w:szCs w:val="24"/>
        </w:rPr>
      </w:pPr>
    </w:p>
    <w:p w14:paraId="7A5F682F">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b/>
          <w:bCs/>
          <w:sz w:val="24"/>
          <w:szCs w:val="24"/>
          <w:lang w:eastAsia="zh-CN"/>
        </w:rPr>
      </w:pPr>
      <w:r>
        <w:rPr>
          <w:rFonts w:hint="eastAsia" w:ascii="仿宋" w:hAnsi="仿宋" w:eastAsia="仿宋" w:cs="仿宋"/>
          <w:b/>
          <w:bCs/>
          <w:sz w:val="24"/>
          <w:szCs w:val="24"/>
          <w:lang w:val="en-US" w:eastAsia="zh-CN"/>
        </w:rPr>
        <w:t>1</w:t>
      </w:r>
      <w:r>
        <w:rPr>
          <w:rFonts w:hint="eastAsia" w:ascii="仿宋" w:hAnsi="仿宋" w:eastAsia="仿宋" w:cs="仿宋"/>
          <w:b/>
          <w:bCs/>
          <w:sz w:val="24"/>
          <w:szCs w:val="24"/>
          <w:lang w:val="en-US" w:eastAsia="zh-CN"/>
        </w:rPr>
        <w:t>9、</w:t>
      </w:r>
      <w:r>
        <w:rPr>
          <w:rFonts w:hint="eastAsia" w:ascii="仿宋" w:hAnsi="仿宋" w:eastAsia="仿宋" w:cs="仿宋"/>
          <w:b/>
          <w:bCs/>
          <w:sz w:val="24"/>
          <w:szCs w:val="24"/>
        </w:rPr>
        <w:t>EBER套染试剂盒（机载型）</w:t>
      </w:r>
      <w:r>
        <w:rPr>
          <w:rFonts w:hint="eastAsia" w:ascii="仿宋" w:hAnsi="仿宋" w:eastAsia="仿宋" w:cs="仿宋"/>
          <w:b/>
          <w:bCs/>
          <w:sz w:val="24"/>
          <w:szCs w:val="24"/>
          <w:lang w:eastAsia="zh-CN"/>
        </w:rPr>
        <w:t>参数</w:t>
      </w:r>
    </w:p>
    <w:p w14:paraId="1C57EB34">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lang w:eastAsia="zh-CN"/>
        </w:rPr>
      </w:pPr>
      <w:r>
        <w:rPr>
          <w:rFonts w:hint="eastAsia" w:ascii="仿宋" w:hAnsi="仿宋" w:eastAsia="仿宋" w:cs="仿宋"/>
          <w:color w:val="000000"/>
          <w:kern w:val="0"/>
          <w:sz w:val="24"/>
          <w:szCs w:val="24"/>
          <w:lang w:val="en-US" w:eastAsia="zh-CN" w:bidi="ar"/>
        </w:rPr>
        <w:t>所投产品需在省标目录内。</w:t>
      </w:r>
      <w:r>
        <w:rPr>
          <w:rFonts w:hint="eastAsia" w:ascii="仿宋" w:hAnsi="仿宋" w:eastAsia="仿宋" w:cs="仿宋"/>
          <w:sz w:val="24"/>
          <w:szCs w:val="24"/>
        </w:rPr>
        <w:t>通过原位杂交（ISH）法检测福尔马林固定石蜡包埋的组织切片中表达的E-B病毒编码的RNA (EBER)，以及配合实现淋巴瘤的套染功能，将CD3和CD20等标志物同时表达在一张玻片上，帮助诊断大夫鉴别诊断淋巴瘤</w:t>
      </w:r>
      <w:r>
        <w:rPr>
          <w:rFonts w:hint="eastAsia" w:ascii="仿宋" w:hAnsi="仿宋" w:eastAsia="仿宋" w:cs="仿宋"/>
          <w:sz w:val="24"/>
          <w:szCs w:val="24"/>
          <w:lang w:eastAsia="zh-CN"/>
        </w:rPr>
        <w:t>。</w:t>
      </w:r>
    </w:p>
    <w:p w14:paraId="0BC39AA3">
      <w:pPr>
        <w:keepNext w:val="0"/>
        <w:keepLines w:val="0"/>
        <w:pageBreakBefore w:val="0"/>
        <w:numPr>
          <w:numId w:val="0"/>
        </w:numPr>
        <w:kinsoku/>
        <w:wordWrap/>
        <w:overflowPunct/>
        <w:topLinePunct w:val="0"/>
        <w:autoSpaceDE/>
        <w:autoSpaceDN/>
        <w:bidi w:val="0"/>
        <w:adjustRightInd/>
        <w:snapToGrid/>
        <w:spacing w:line="240" w:lineRule="auto"/>
        <w:ind w:leftChars="0"/>
        <w:rPr>
          <w:rFonts w:hint="eastAsia" w:ascii="仿宋" w:hAnsi="仿宋" w:eastAsia="仿宋" w:cs="仿宋"/>
          <w:sz w:val="24"/>
          <w:szCs w:val="24"/>
        </w:rPr>
      </w:pPr>
      <w:r>
        <w:rPr>
          <w:rFonts w:hint="eastAsia" w:ascii="仿宋" w:hAnsi="仿宋" w:eastAsia="仿宋" w:cs="仿宋"/>
          <w:sz w:val="24"/>
          <w:szCs w:val="24"/>
        </w:rPr>
        <w:t>拥有配套染色架的试剂装载卡扣装置，实现EBER以及配套CD3和CD20等套染的全自动染色。</w:t>
      </w:r>
    </w:p>
    <w:p w14:paraId="687B8B64">
      <w:pPr>
        <w:keepNext w:val="0"/>
        <w:keepLines w:val="0"/>
        <w:pageBreakBefore w:val="0"/>
        <w:numPr>
          <w:numId w:val="0"/>
        </w:numPr>
        <w:kinsoku/>
        <w:wordWrap/>
        <w:overflowPunct/>
        <w:topLinePunct w:val="0"/>
        <w:autoSpaceDE/>
        <w:autoSpaceDN/>
        <w:bidi w:val="0"/>
        <w:adjustRightInd/>
        <w:snapToGrid/>
        <w:spacing w:line="240" w:lineRule="auto"/>
        <w:ind w:leftChars="0"/>
        <w:rPr>
          <w:rFonts w:hint="eastAsia" w:ascii="仿宋" w:hAnsi="仿宋" w:eastAsia="仿宋" w:cs="仿宋"/>
          <w:sz w:val="24"/>
          <w:szCs w:val="24"/>
        </w:rPr>
      </w:pPr>
      <w:r>
        <w:rPr>
          <w:rFonts w:hint="eastAsia" w:ascii="仿宋" w:hAnsi="仿宋" w:eastAsia="仿宋" w:cs="仿宋"/>
          <w:sz w:val="24"/>
          <w:szCs w:val="24"/>
        </w:rPr>
        <w:t>具有NMPA备案证。</w:t>
      </w:r>
    </w:p>
    <w:p w14:paraId="31622FF4">
      <w:pPr>
        <w:keepNext w:val="0"/>
        <w:keepLines w:val="0"/>
        <w:pageBreakBefore w:val="0"/>
        <w:numPr>
          <w:numId w:val="0"/>
        </w:numPr>
        <w:kinsoku/>
        <w:wordWrap/>
        <w:overflowPunct/>
        <w:topLinePunct w:val="0"/>
        <w:autoSpaceDE/>
        <w:autoSpaceDN/>
        <w:bidi w:val="0"/>
        <w:adjustRightInd/>
        <w:snapToGrid/>
        <w:spacing w:line="240" w:lineRule="auto"/>
        <w:ind w:leftChars="0"/>
        <w:rPr>
          <w:rFonts w:hint="eastAsia" w:ascii="仿宋" w:hAnsi="仿宋" w:eastAsia="仿宋" w:cs="仿宋"/>
          <w:sz w:val="24"/>
          <w:szCs w:val="24"/>
        </w:rPr>
      </w:pPr>
      <w:r>
        <w:rPr>
          <w:rFonts w:hint="eastAsia" w:ascii="仿宋" w:hAnsi="仿宋" w:eastAsia="仿宋" w:cs="仿宋"/>
          <w:sz w:val="24"/>
          <w:szCs w:val="24"/>
        </w:rPr>
        <w:t>配套罗氏BenchMark ULTRA全自动免疫组化染色系统。</w:t>
      </w:r>
    </w:p>
    <w:p w14:paraId="50CC7399">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cs="仿宋"/>
          <w:sz w:val="24"/>
          <w:szCs w:val="24"/>
        </w:rPr>
      </w:pPr>
      <w:r>
        <w:rPr>
          <w:rFonts w:hint="eastAsia" w:ascii="仿宋" w:hAnsi="仿宋" w:eastAsia="仿宋" w:cs="仿宋"/>
          <w:sz w:val="24"/>
          <w:szCs w:val="24"/>
        </w:rPr>
        <w:t>招标现场需提供样品</w:t>
      </w:r>
    </w:p>
    <w:p w14:paraId="7F2C3DD6">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cs="仿宋"/>
          <w:sz w:val="24"/>
          <w:szCs w:val="24"/>
        </w:rPr>
      </w:pPr>
    </w:p>
    <w:p w14:paraId="2147D91D">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b/>
          <w:bCs/>
          <w:sz w:val="24"/>
          <w:szCs w:val="24"/>
          <w:lang w:eastAsia="zh-CN"/>
        </w:rPr>
      </w:pPr>
      <w:r>
        <w:rPr>
          <w:rFonts w:hint="eastAsia" w:ascii="仿宋" w:hAnsi="仿宋" w:eastAsia="仿宋" w:cs="仿宋"/>
          <w:b/>
          <w:bCs/>
          <w:sz w:val="24"/>
          <w:szCs w:val="24"/>
          <w:lang w:val="en-US" w:eastAsia="zh-CN"/>
        </w:rPr>
        <w:t>20、</w:t>
      </w:r>
      <w:r>
        <w:rPr>
          <w:rFonts w:hint="eastAsia" w:ascii="仿宋" w:hAnsi="仿宋" w:eastAsia="仿宋" w:cs="仿宋"/>
          <w:b/>
          <w:bCs/>
          <w:sz w:val="24"/>
          <w:szCs w:val="24"/>
        </w:rPr>
        <w:t>六项呼吸道病原菌核酸检测试剂</w:t>
      </w:r>
      <w:r>
        <w:rPr>
          <w:rFonts w:hint="eastAsia" w:ascii="仿宋" w:hAnsi="仿宋" w:eastAsia="仿宋" w:cs="仿宋"/>
          <w:b/>
          <w:bCs/>
          <w:sz w:val="24"/>
          <w:szCs w:val="24"/>
          <w:lang w:eastAsia="zh-CN"/>
        </w:rPr>
        <w:t>参数</w:t>
      </w:r>
    </w:p>
    <w:p w14:paraId="70EB7306">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所投产品需在省标目录内。</w:t>
      </w:r>
      <w:r>
        <w:rPr>
          <w:rFonts w:hint="eastAsia" w:ascii="仿宋" w:hAnsi="仿宋" w:eastAsia="仿宋" w:cs="仿宋"/>
          <w:sz w:val="24"/>
          <w:szCs w:val="24"/>
          <w:lang w:val="en-US" w:eastAsia="zh-CN"/>
        </w:rPr>
        <w:t>用于</w:t>
      </w:r>
      <w:r>
        <w:rPr>
          <w:rFonts w:hint="eastAsia" w:ascii="仿宋" w:hAnsi="仿宋" w:eastAsia="仿宋" w:cs="仿宋"/>
          <w:sz w:val="24"/>
          <w:szCs w:val="24"/>
        </w:rPr>
        <w:t>具有下呼吸道细菌感染症状的门急诊或住院患者、以及相关的密切接触者。检测结果可用于下呼吸道细菌感染的辅助诊断。</w:t>
      </w:r>
    </w:p>
    <w:p w14:paraId="318829F8">
      <w:pPr>
        <w:keepNext w:val="0"/>
        <w:keepLines w:val="0"/>
        <w:pageBreakBefore w:val="0"/>
        <w:numPr>
          <w:numId w:val="0"/>
        </w:numPr>
        <w:kinsoku/>
        <w:wordWrap/>
        <w:overflowPunct/>
        <w:topLinePunct w:val="0"/>
        <w:autoSpaceDE/>
        <w:autoSpaceDN/>
        <w:bidi w:val="0"/>
        <w:adjustRightInd/>
        <w:snapToGrid/>
        <w:spacing w:line="240" w:lineRule="auto"/>
        <w:ind w:leftChars="0"/>
        <w:rPr>
          <w:rFonts w:hint="eastAsia" w:ascii="仿宋" w:hAnsi="仿宋" w:eastAsia="仿宋" w:cs="仿宋"/>
          <w:b w:val="0"/>
          <w:bCs w:val="0"/>
          <w:sz w:val="24"/>
          <w:szCs w:val="24"/>
        </w:rPr>
      </w:pPr>
      <w:r>
        <w:rPr>
          <w:rFonts w:hint="eastAsia" w:ascii="仿宋" w:hAnsi="仿宋" w:eastAsia="仿宋" w:cs="仿宋"/>
          <w:b w:val="0"/>
          <w:bCs w:val="0"/>
          <w:sz w:val="24"/>
          <w:szCs w:val="24"/>
        </w:rPr>
        <w:t>检测</w:t>
      </w:r>
      <w:r>
        <w:rPr>
          <w:rFonts w:hint="eastAsia" w:ascii="仿宋" w:hAnsi="仿宋" w:eastAsia="仿宋" w:cs="仿宋"/>
          <w:b w:val="0"/>
          <w:bCs w:val="0"/>
          <w:sz w:val="24"/>
          <w:szCs w:val="24"/>
          <w:lang w:val="en-US" w:eastAsia="zh-CN"/>
        </w:rPr>
        <w:t>类别</w:t>
      </w:r>
      <w:r>
        <w:rPr>
          <w:rFonts w:hint="eastAsia" w:ascii="仿宋" w:hAnsi="仿宋" w:eastAsia="仿宋" w:cs="仿宋"/>
          <w:b w:val="0"/>
          <w:bCs w:val="0"/>
          <w:sz w:val="24"/>
          <w:szCs w:val="24"/>
        </w:rPr>
        <w:t>：用于体外定性检测人痰液样本中的肺炎链球菌、流感嗜血杆菌、铜绿假单胞菌、鲍曼不动杆菌、肺炎克雷伯菌</w:t>
      </w:r>
      <w:r>
        <w:rPr>
          <w:rFonts w:hint="eastAsia" w:ascii="仿宋" w:hAnsi="仿宋" w:eastAsia="仿宋" w:cs="仿宋"/>
          <w:b w:val="0"/>
          <w:bCs w:val="0"/>
          <w:sz w:val="24"/>
          <w:szCs w:val="24"/>
          <w:lang w:val="en-US" w:eastAsia="zh-CN"/>
        </w:rPr>
        <w:t>等六种呼吸道病原菌</w:t>
      </w:r>
      <w:r>
        <w:rPr>
          <w:rFonts w:hint="eastAsia" w:ascii="仿宋" w:hAnsi="仿宋" w:eastAsia="仿宋" w:cs="仿宋"/>
          <w:b w:val="0"/>
          <w:bCs w:val="0"/>
          <w:sz w:val="24"/>
          <w:szCs w:val="24"/>
        </w:rPr>
        <w:t>。</w:t>
      </w:r>
    </w:p>
    <w:p w14:paraId="48C571CF">
      <w:pPr>
        <w:keepNext w:val="0"/>
        <w:keepLines w:val="0"/>
        <w:pageBreakBefore w:val="0"/>
        <w:numPr>
          <w:numId w:val="0"/>
        </w:numPr>
        <w:kinsoku/>
        <w:wordWrap/>
        <w:overflowPunct/>
        <w:topLinePunct w:val="0"/>
        <w:autoSpaceDE/>
        <w:autoSpaceDN/>
        <w:bidi w:val="0"/>
        <w:adjustRightInd/>
        <w:snapToGrid/>
        <w:spacing w:line="240" w:lineRule="auto"/>
        <w:ind w:leftChars="0"/>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检测方法：PCR法。</w:t>
      </w:r>
    </w:p>
    <w:p w14:paraId="09C1654B">
      <w:pPr>
        <w:keepNext w:val="0"/>
        <w:keepLines w:val="0"/>
        <w:pageBreakBefore w:val="0"/>
        <w:numPr>
          <w:numId w:val="0"/>
        </w:numPr>
        <w:kinsoku/>
        <w:wordWrap/>
        <w:overflowPunct/>
        <w:topLinePunct w:val="0"/>
        <w:autoSpaceDE/>
        <w:autoSpaceDN/>
        <w:bidi w:val="0"/>
        <w:adjustRightInd/>
        <w:snapToGrid/>
        <w:spacing w:line="240" w:lineRule="auto"/>
        <w:ind w:leftChars="0"/>
        <w:rPr>
          <w:rFonts w:hint="eastAsia" w:ascii="仿宋" w:hAnsi="仿宋" w:eastAsia="仿宋" w:cs="仿宋"/>
          <w:b w:val="0"/>
          <w:bCs w:val="0"/>
          <w:sz w:val="24"/>
          <w:szCs w:val="24"/>
        </w:rPr>
      </w:pPr>
      <w:r>
        <w:rPr>
          <w:rFonts w:hint="eastAsia" w:ascii="仿宋" w:hAnsi="仿宋" w:eastAsia="仿宋" w:cs="仿宋"/>
          <w:b w:val="0"/>
          <w:bCs w:val="0"/>
          <w:sz w:val="24"/>
          <w:szCs w:val="24"/>
        </w:rPr>
        <w:t>样本要求：痰液样本</w:t>
      </w:r>
    </w:p>
    <w:p w14:paraId="38AF8316">
      <w:pPr>
        <w:keepNext w:val="0"/>
        <w:keepLines w:val="0"/>
        <w:pageBreakBefore w:val="0"/>
        <w:numPr>
          <w:numId w:val="0"/>
        </w:numPr>
        <w:kinsoku/>
        <w:wordWrap/>
        <w:overflowPunct/>
        <w:topLinePunct w:val="0"/>
        <w:autoSpaceDE/>
        <w:autoSpaceDN/>
        <w:bidi w:val="0"/>
        <w:adjustRightInd/>
        <w:snapToGrid/>
        <w:spacing w:line="240" w:lineRule="auto"/>
        <w:ind w:leftChars="0"/>
        <w:jc w:val="left"/>
        <w:rPr>
          <w:rFonts w:hint="eastAsia" w:ascii="仿宋" w:hAnsi="仿宋" w:eastAsia="仿宋" w:cs="仿宋"/>
          <w:b w:val="0"/>
          <w:bCs w:val="0"/>
          <w:sz w:val="24"/>
          <w:szCs w:val="24"/>
        </w:rPr>
      </w:pPr>
      <w:r>
        <w:rPr>
          <w:rFonts w:hint="eastAsia" w:ascii="仿宋" w:hAnsi="仿宋" w:eastAsia="仿宋" w:cs="仿宋"/>
          <w:b w:val="0"/>
          <w:bCs w:val="0"/>
          <w:sz w:val="24"/>
          <w:szCs w:val="24"/>
        </w:rPr>
        <w:t>质控体系：试剂盒包含</w:t>
      </w:r>
      <w:r>
        <w:rPr>
          <w:rFonts w:hint="eastAsia" w:ascii="仿宋" w:hAnsi="仿宋" w:eastAsia="仿宋" w:cs="仿宋"/>
          <w:b w:val="0"/>
          <w:bCs w:val="0"/>
          <w:sz w:val="24"/>
          <w:szCs w:val="24"/>
          <w:lang w:val="en-US" w:eastAsia="zh-CN"/>
        </w:rPr>
        <w:t>阴阳控</w:t>
      </w:r>
      <w:r>
        <w:rPr>
          <w:rFonts w:hint="eastAsia" w:ascii="仿宋" w:hAnsi="仿宋" w:eastAsia="仿宋" w:cs="仿宋"/>
          <w:b w:val="0"/>
          <w:bCs w:val="0"/>
          <w:sz w:val="24"/>
          <w:szCs w:val="24"/>
        </w:rPr>
        <w:t>，无需单独加内标质控品，保证检测质量</w:t>
      </w:r>
      <w:r>
        <w:rPr>
          <w:rFonts w:hint="eastAsia" w:ascii="仿宋" w:hAnsi="仿宋" w:eastAsia="仿宋" w:cs="仿宋"/>
          <w:b w:val="0"/>
          <w:bCs w:val="0"/>
          <w:sz w:val="24"/>
          <w:szCs w:val="24"/>
          <w:lang w:eastAsia="zh-CN"/>
        </w:rPr>
        <w:t>。</w:t>
      </w:r>
    </w:p>
    <w:p w14:paraId="0A2EE6C0">
      <w:pPr>
        <w:keepNext w:val="0"/>
        <w:keepLines w:val="0"/>
        <w:pageBreakBefore w:val="0"/>
        <w:numPr>
          <w:numId w:val="0"/>
        </w:numPr>
        <w:kinsoku/>
        <w:wordWrap/>
        <w:overflowPunct/>
        <w:topLinePunct w:val="0"/>
        <w:autoSpaceDE/>
        <w:autoSpaceDN/>
        <w:bidi w:val="0"/>
        <w:adjustRightInd/>
        <w:snapToGrid/>
        <w:spacing w:line="240" w:lineRule="auto"/>
        <w:ind w:leftChars="0"/>
        <w:jc w:val="left"/>
        <w:rPr>
          <w:rFonts w:hint="eastAsia" w:ascii="仿宋" w:hAnsi="仿宋" w:eastAsia="仿宋" w:cs="仿宋"/>
          <w:b w:val="0"/>
          <w:bCs w:val="0"/>
          <w:sz w:val="24"/>
          <w:szCs w:val="24"/>
        </w:rPr>
      </w:pPr>
      <w:r>
        <w:rPr>
          <w:rFonts w:hint="eastAsia" w:ascii="仿宋" w:hAnsi="仿宋" w:eastAsia="仿宋" w:cs="仿宋"/>
          <w:b w:val="0"/>
          <w:bCs w:val="0"/>
          <w:sz w:val="24"/>
          <w:szCs w:val="24"/>
        </w:rPr>
        <w:t>具有NMPA三类注册证</w:t>
      </w:r>
    </w:p>
    <w:p w14:paraId="794C9834">
      <w:pPr>
        <w:keepNext w:val="0"/>
        <w:keepLines w:val="0"/>
        <w:pageBreakBefore w:val="0"/>
        <w:numPr>
          <w:numId w:val="0"/>
        </w:numPr>
        <w:kinsoku/>
        <w:wordWrap/>
        <w:overflowPunct/>
        <w:topLinePunct w:val="0"/>
        <w:autoSpaceDE/>
        <w:autoSpaceDN/>
        <w:bidi w:val="0"/>
        <w:adjustRightInd/>
        <w:snapToGrid/>
        <w:spacing w:line="240" w:lineRule="auto"/>
        <w:ind w:leftChars="0"/>
        <w:jc w:val="left"/>
        <w:rPr>
          <w:rFonts w:hint="eastAsia" w:ascii="仿宋" w:hAnsi="仿宋" w:eastAsia="仿宋" w:cs="仿宋"/>
          <w:sz w:val="24"/>
          <w:szCs w:val="24"/>
          <w:lang w:val="en-US" w:eastAsia="zh-CN"/>
        </w:rPr>
      </w:pPr>
      <w:r>
        <w:rPr>
          <w:rFonts w:hint="eastAsia" w:ascii="仿宋" w:hAnsi="仿宋" w:eastAsia="仿宋" w:cs="仿宋"/>
          <w:b w:val="0"/>
          <w:bCs w:val="0"/>
          <w:sz w:val="24"/>
          <w:szCs w:val="24"/>
        </w:rPr>
        <w:t>有效期</w:t>
      </w:r>
      <w:r>
        <w:rPr>
          <w:rFonts w:hint="eastAsia" w:ascii="仿宋" w:hAnsi="仿宋" w:eastAsia="仿宋" w:cs="仿宋"/>
          <w:b w:val="0"/>
          <w:bCs w:val="0"/>
          <w:sz w:val="24"/>
          <w:szCs w:val="24"/>
          <w:lang w:val="en-US" w:eastAsia="zh-CN"/>
        </w:rPr>
        <w:t>≥</w:t>
      </w:r>
      <w:r>
        <w:rPr>
          <w:rFonts w:hint="eastAsia" w:ascii="仿宋" w:hAnsi="仿宋" w:eastAsia="仿宋" w:cs="仿宋"/>
          <w:b w:val="0"/>
          <w:bCs w:val="0"/>
          <w:sz w:val="24"/>
          <w:szCs w:val="24"/>
        </w:rPr>
        <w:t>8个月</w:t>
      </w:r>
    </w:p>
    <w:p w14:paraId="4F21F2FE">
      <w:pPr>
        <w:keepNext w:val="0"/>
        <w:keepLines w:val="0"/>
        <w:pageBreakBefore w:val="0"/>
        <w:numPr>
          <w:numId w:val="0"/>
        </w:numPr>
        <w:kinsoku/>
        <w:wordWrap/>
        <w:overflowPunct/>
        <w:topLinePunct w:val="0"/>
        <w:autoSpaceDE/>
        <w:autoSpaceDN/>
        <w:bidi w:val="0"/>
        <w:adjustRightInd/>
        <w:snapToGrid/>
        <w:spacing w:line="240" w:lineRule="auto"/>
        <w:ind w:leftChars="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配套</w:t>
      </w:r>
      <w:r>
        <w:rPr>
          <w:rFonts w:hint="eastAsia" w:ascii="仿宋" w:hAnsi="仿宋" w:eastAsia="仿宋" w:cs="仿宋"/>
          <w:sz w:val="24"/>
          <w:szCs w:val="24"/>
          <w:lang w:eastAsia="zh-CN"/>
        </w:rPr>
        <w:t>宏石</w:t>
      </w:r>
      <w:r>
        <w:rPr>
          <w:rFonts w:hint="eastAsia" w:ascii="仿宋" w:hAnsi="仿宋" w:eastAsia="仿宋" w:cs="仿宋"/>
          <w:sz w:val="24"/>
          <w:szCs w:val="24"/>
          <w:lang w:val="en-US" w:eastAsia="zh-CN"/>
        </w:rPr>
        <w:t>SLAN-96S</w:t>
      </w:r>
      <w:r>
        <w:rPr>
          <w:rFonts w:hint="eastAsia" w:ascii="仿宋" w:hAnsi="仿宋" w:eastAsia="仿宋" w:cs="仿宋"/>
          <w:sz w:val="24"/>
          <w:szCs w:val="24"/>
        </w:rPr>
        <w:t>全自动医用PCR分析系统</w:t>
      </w:r>
      <w:r>
        <w:rPr>
          <w:rFonts w:hint="eastAsia" w:ascii="仿宋" w:hAnsi="仿宋" w:eastAsia="仿宋" w:cs="仿宋"/>
          <w:sz w:val="24"/>
          <w:szCs w:val="24"/>
          <w:lang w:val="en-US" w:eastAsia="zh-CN"/>
        </w:rPr>
        <w:t>。</w:t>
      </w:r>
    </w:p>
    <w:p w14:paraId="5763AF6C">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cs="仿宋"/>
          <w:sz w:val="24"/>
          <w:szCs w:val="24"/>
        </w:rPr>
      </w:pPr>
      <w:r>
        <w:rPr>
          <w:rFonts w:hint="eastAsia" w:ascii="仿宋" w:hAnsi="仿宋" w:eastAsia="仿宋" w:cs="仿宋"/>
          <w:sz w:val="24"/>
          <w:szCs w:val="24"/>
        </w:rPr>
        <w:t>招标现场需提供样品</w:t>
      </w:r>
    </w:p>
    <w:p w14:paraId="6545353F">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cs="仿宋"/>
          <w:sz w:val="24"/>
          <w:szCs w:val="24"/>
        </w:rPr>
      </w:pPr>
    </w:p>
    <w:p w14:paraId="52AA9AFC">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b/>
          <w:bCs/>
          <w:sz w:val="24"/>
          <w:szCs w:val="24"/>
          <w:lang w:eastAsia="zh-CN"/>
        </w:rPr>
      </w:pPr>
      <w:r>
        <w:rPr>
          <w:rFonts w:hint="eastAsia" w:ascii="仿宋" w:hAnsi="仿宋" w:eastAsia="仿宋" w:cs="仿宋"/>
          <w:b/>
          <w:bCs/>
          <w:sz w:val="24"/>
          <w:szCs w:val="24"/>
          <w:lang w:val="en-US" w:eastAsia="zh-CN"/>
        </w:rPr>
        <w:t>21、</w:t>
      </w:r>
      <w:r>
        <w:rPr>
          <w:rFonts w:hint="eastAsia" w:ascii="仿宋" w:hAnsi="仿宋" w:eastAsia="仿宋" w:cs="仿宋"/>
          <w:b/>
          <w:bCs/>
          <w:sz w:val="24"/>
          <w:szCs w:val="24"/>
        </w:rPr>
        <w:t>细胞块制备试剂</w:t>
      </w:r>
      <w:r>
        <w:rPr>
          <w:rFonts w:hint="eastAsia" w:ascii="仿宋" w:hAnsi="仿宋" w:eastAsia="仿宋" w:cs="仿宋"/>
          <w:b/>
          <w:bCs/>
          <w:sz w:val="24"/>
          <w:szCs w:val="24"/>
          <w:lang w:eastAsia="zh-CN"/>
        </w:rPr>
        <w:t>参数</w:t>
      </w:r>
    </w:p>
    <w:p w14:paraId="541CA926">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所投产品需在省标目录内。</w:t>
      </w:r>
      <w:r>
        <w:rPr>
          <w:rFonts w:hint="eastAsia" w:ascii="仿宋" w:hAnsi="仿宋" w:eastAsia="仿宋" w:cs="仿宋"/>
          <w:sz w:val="24"/>
          <w:szCs w:val="24"/>
        </w:rPr>
        <w:t>用于宫颈脱落细胞、尿液、痰液、胸腹水、脑髓液等采集到的微标本、体液标本制作细胞块。临床上用于病理检测前的样本处理。</w:t>
      </w:r>
    </w:p>
    <w:p w14:paraId="7F1D253B">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sz w:val="24"/>
          <w:szCs w:val="24"/>
        </w:rPr>
        <w:t>配套博科BH-16CR医用离心机。</w:t>
      </w:r>
    </w:p>
    <w:p w14:paraId="0A5F9B37">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sz w:val="24"/>
          <w:szCs w:val="24"/>
        </w:rPr>
        <w:t>试剂固定剂含量≤10％</w:t>
      </w:r>
    </w:p>
    <w:p w14:paraId="293A5701">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sz w:val="24"/>
          <w:szCs w:val="24"/>
        </w:rPr>
        <w:t>适用标本：宫颈脱落细胞、尿液、痰液、胸腹水、脑髓液等</w:t>
      </w:r>
    </w:p>
    <w:p w14:paraId="52A1CAB7">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sz w:val="24"/>
          <w:szCs w:val="24"/>
          <w:highlight w:val="none"/>
        </w:rPr>
        <w:t>与专用包埋盒同一包装。包埋盒的上盖与底部，应联接，不易掉落;上盖应能与底部完整契合，盖合后，应为平面无异常边缘或凸起。</w:t>
      </w:r>
    </w:p>
    <w:p w14:paraId="6FA0AF36">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cs="仿宋"/>
          <w:sz w:val="24"/>
          <w:szCs w:val="24"/>
        </w:rPr>
      </w:pPr>
      <w:r>
        <w:rPr>
          <w:rFonts w:hint="eastAsia" w:ascii="仿宋" w:hAnsi="仿宋" w:eastAsia="仿宋" w:cs="仿宋"/>
          <w:sz w:val="24"/>
          <w:szCs w:val="24"/>
        </w:rPr>
        <w:t>招标现场需提供样品</w:t>
      </w:r>
    </w:p>
    <w:p w14:paraId="051CE1D3">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cs="仿宋"/>
          <w:sz w:val="24"/>
          <w:szCs w:val="24"/>
        </w:rPr>
      </w:pPr>
    </w:p>
    <w:p w14:paraId="78D31240">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b/>
          <w:bCs/>
          <w:sz w:val="24"/>
          <w:szCs w:val="24"/>
          <w:lang w:eastAsia="zh-CN"/>
        </w:rPr>
      </w:pPr>
      <w:r>
        <w:rPr>
          <w:rFonts w:hint="eastAsia" w:ascii="仿宋" w:hAnsi="仿宋" w:eastAsia="仿宋" w:cs="仿宋"/>
          <w:b/>
          <w:bCs/>
          <w:sz w:val="24"/>
          <w:szCs w:val="24"/>
          <w:lang w:val="en-US" w:eastAsia="zh-CN"/>
        </w:rPr>
        <w:t>22、</w:t>
      </w:r>
      <w:r>
        <w:rPr>
          <w:rFonts w:hint="eastAsia" w:ascii="仿宋" w:hAnsi="仿宋" w:eastAsia="仿宋" w:cs="仿宋"/>
          <w:b/>
          <w:bCs/>
          <w:sz w:val="24"/>
          <w:szCs w:val="24"/>
        </w:rPr>
        <w:t>血液感染病原菌检测</w:t>
      </w:r>
      <w:r>
        <w:rPr>
          <w:rFonts w:hint="eastAsia" w:ascii="仿宋" w:hAnsi="仿宋" w:eastAsia="仿宋" w:cs="仿宋"/>
          <w:b/>
          <w:bCs/>
          <w:sz w:val="24"/>
          <w:szCs w:val="24"/>
          <w:lang w:val="en-US" w:eastAsia="zh-CN"/>
        </w:rPr>
        <w:t>试剂盒</w:t>
      </w:r>
      <w:r>
        <w:rPr>
          <w:rFonts w:hint="eastAsia" w:ascii="仿宋" w:hAnsi="仿宋" w:eastAsia="仿宋" w:cs="仿宋"/>
          <w:b/>
          <w:bCs/>
          <w:sz w:val="24"/>
          <w:szCs w:val="24"/>
          <w:lang w:eastAsia="zh-CN"/>
        </w:rPr>
        <w:t>参数</w:t>
      </w:r>
    </w:p>
    <w:p w14:paraId="37D53B8E">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所投产品需在省标目录内。</w:t>
      </w:r>
      <w:r>
        <w:rPr>
          <w:rFonts w:hint="eastAsia" w:ascii="仿宋" w:hAnsi="仿宋" w:eastAsia="仿宋" w:cs="仿宋"/>
          <w:sz w:val="24"/>
          <w:szCs w:val="24"/>
        </w:rPr>
        <w:t>用于检测人血液样本中的细菌和耐药基因</w:t>
      </w:r>
      <w:r>
        <w:rPr>
          <w:rFonts w:hint="eastAsia" w:ascii="仿宋" w:hAnsi="仿宋" w:eastAsia="仿宋" w:cs="仿宋"/>
          <w:sz w:val="24"/>
          <w:szCs w:val="24"/>
          <w:lang w:val="en-US" w:eastAsia="zh-CN"/>
        </w:rPr>
        <w:t>。</w:t>
      </w:r>
    </w:p>
    <w:p w14:paraId="394DA4E8">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配套新弈Chip Reader R1生物芯片分析仪。</w:t>
      </w:r>
    </w:p>
    <w:p w14:paraId="7A0E3A8D">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检测靶标：至少包括铜绿假单胞菌、大肠埃希菌、肺炎克雷伯菌、鲍曼不动杆菌、金黄色葡萄球菌、念珠菌、肠球菌、链球菌；</w:t>
      </w:r>
    </w:p>
    <w:p w14:paraId="24D2A8DE">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color w:val="auto"/>
          <w:sz w:val="24"/>
          <w:szCs w:val="24"/>
          <w:lang w:val="en-US" w:eastAsia="zh-CN"/>
        </w:rPr>
      </w:pPr>
      <w:r>
        <w:rPr>
          <w:rFonts w:hint="eastAsia" w:ascii="仿宋" w:hAnsi="仿宋" w:eastAsia="仿宋" w:cs="仿宋"/>
          <w:sz w:val="24"/>
          <w:szCs w:val="24"/>
          <w:lang w:val="en-US" w:eastAsia="zh-CN"/>
        </w:rPr>
        <w:t>试剂组分：包含反应液、内对照、阴性质控品、阳性质控品、超纯</w:t>
      </w:r>
      <w:r>
        <w:rPr>
          <w:rFonts w:hint="eastAsia" w:ascii="仿宋" w:hAnsi="仿宋" w:eastAsia="仿宋" w:cs="仿宋"/>
          <w:color w:val="auto"/>
          <w:sz w:val="24"/>
          <w:szCs w:val="24"/>
          <w:lang w:val="en-US" w:eastAsia="zh-CN"/>
        </w:rPr>
        <w:t>水，其中反应液包含必需的dNTP、缓冲液、酶、引物、探针；</w:t>
      </w:r>
    </w:p>
    <w:p w14:paraId="3DC1B21F">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生物安全风险控制：样本液滴生成、PCR扩增、读取等检测过程全密封，无需封膜、无需额外转移液滴，避免操作误差；</w:t>
      </w:r>
    </w:p>
    <w:p w14:paraId="322570AA">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全自动操作一体化设计：在一台设备上实现全自动液滴生成、PCR扩增、7色荧光通道检测分析，无需另配PCR扩增仪，无需定制荧光检测通道；</w:t>
      </w:r>
    </w:p>
    <w:p w14:paraId="6519D9DF">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检测通道：至少适配FAM、VIC、ROX、CY5、CY5.5、A425、Cy7等荧光检测通道；</w:t>
      </w:r>
    </w:p>
    <w:p w14:paraId="1DD72F44">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具有NMPA三类注册证。</w:t>
      </w:r>
    </w:p>
    <w:p w14:paraId="622DCA81">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招标现场需提供样品</w:t>
      </w:r>
    </w:p>
    <w:p w14:paraId="4E081B8E">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rPr>
          <w:rFonts w:hint="eastAsia" w:ascii="仿宋" w:hAnsi="仿宋" w:eastAsia="仿宋" w:cs="仿宋"/>
          <w:sz w:val="24"/>
          <w:szCs w:val="24"/>
          <w:lang w:val="en-US" w:eastAsia="zh-CN"/>
        </w:rPr>
      </w:pPr>
    </w:p>
    <w:p w14:paraId="3B28F663">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b/>
          <w:bCs/>
          <w:sz w:val="24"/>
          <w:szCs w:val="24"/>
          <w:lang w:eastAsia="zh-CN"/>
        </w:rPr>
      </w:pPr>
      <w:r>
        <w:rPr>
          <w:rFonts w:hint="eastAsia" w:ascii="仿宋" w:hAnsi="仿宋" w:eastAsia="仿宋" w:cs="仿宋"/>
          <w:bCs/>
          <w:sz w:val="24"/>
          <w:szCs w:val="24"/>
          <w:lang w:val="en-US" w:eastAsia="zh-CN"/>
        </w:rPr>
        <w:t>23、</w:t>
      </w:r>
      <w:r>
        <w:rPr>
          <w:rFonts w:hint="eastAsia" w:ascii="仿宋" w:hAnsi="仿宋" w:eastAsia="仿宋" w:cs="仿宋"/>
          <w:b/>
          <w:bCs/>
          <w:sz w:val="24"/>
          <w:szCs w:val="24"/>
        </w:rPr>
        <w:t>真菌液基制片荧光染色试剂盒</w:t>
      </w:r>
      <w:r>
        <w:rPr>
          <w:rFonts w:hint="eastAsia" w:ascii="仿宋" w:hAnsi="仿宋" w:eastAsia="仿宋" w:cs="仿宋"/>
          <w:b/>
          <w:bCs/>
          <w:sz w:val="24"/>
          <w:szCs w:val="24"/>
          <w:lang w:eastAsia="zh-CN"/>
        </w:rPr>
        <w:t>参数</w:t>
      </w:r>
    </w:p>
    <w:p w14:paraId="27BC04BE">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rPr>
          <w:rFonts w:hint="eastAsia" w:ascii="仿宋" w:hAnsi="仿宋" w:eastAsia="仿宋" w:cs="仿宋"/>
          <w:color w:val="auto"/>
          <w:sz w:val="24"/>
          <w:szCs w:val="24"/>
        </w:rPr>
      </w:pPr>
      <w:r>
        <w:rPr>
          <w:rFonts w:hint="eastAsia" w:ascii="仿宋" w:hAnsi="仿宋" w:eastAsia="仿宋" w:cs="仿宋"/>
          <w:color w:val="000000"/>
          <w:kern w:val="0"/>
          <w:sz w:val="24"/>
          <w:szCs w:val="24"/>
          <w:lang w:val="en-US" w:eastAsia="zh-CN" w:bidi="ar"/>
        </w:rPr>
        <w:t>所投产品需在省标目录内。</w:t>
      </w:r>
      <w:r>
        <w:rPr>
          <w:rFonts w:hint="eastAsia" w:ascii="仿宋" w:hAnsi="仿宋" w:eastAsia="仿宋" w:cs="仿宋"/>
          <w:sz w:val="24"/>
          <w:szCs w:val="24"/>
        </w:rPr>
        <w:t>用于人体脱落细胞</w:t>
      </w:r>
      <w:r>
        <w:rPr>
          <w:rFonts w:hint="eastAsia" w:ascii="仿宋" w:hAnsi="仿宋" w:eastAsia="仿宋" w:cs="仿宋"/>
          <w:sz w:val="24"/>
          <w:szCs w:val="24"/>
          <w:lang w:eastAsia="zh-CN"/>
        </w:rPr>
        <w:t>、</w:t>
      </w:r>
      <w:r>
        <w:rPr>
          <w:rFonts w:hint="eastAsia" w:ascii="仿宋" w:hAnsi="仿宋" w:eastAsia="仿宋" w:cs="仿宋"/>
          <w:sz w:val="24"/>
          <w:szCs w:val="24"/>
        </w:rPr>
        <w:t>微生物形态观察前样本预处理；用于</w:t>
      </w:r>
      <w:r>
        <w:rPr>
          <w:rFonts w:hint="eastAsia" w:ascii="仿宋" w:hAnsi="仿宋" w:eastAsia="仿宋" w:cs="仿宋"/>
          <w:sz w:val="24"/>
          <w:szCs w:val="24"/>
          <w:lang w:val="en-US" w:eastAsia="zh-CN"/>
        </w:rPr>
        <w:t>血液、痰液、肺泡灌洗液等</w:t>
      </w:r>
      <w:r>
        <w:rPr>
          <w:rFonts w:hint="eastAsia" w:ascii="仿宋" w:hAnsi="仿宋" w:eastAsia="仿宋" w:cs="仿宋"/>
          <w:sz w:val="24"/>
          <w:szCs w:val="24"/>
        </w:rPr>
        <w:t>体液、分泌物样本</w:t>
      </w:r>
      <w:r>
        <w:rPr>
          <w:rFonts w:hint="eastAsia" w:ascii="仿宋" w:hAnsi="仿宋" w:eastAsia="仿宋" w:cs="仿宋"/>
          <w:sz w:val="24"/>
          <w:szCs w:val="24"/>
          <w:lang w:val="en-US" w:eastAsia="zh-CN"/>
        </w:rPr>
        <w:t>的</w:t>
      </w:r>
      <w:r>
        <w:rPr>
          <w:rFonts w:hint="eastAsia" w:ascii="仿宋" w:hAnsi="仿宋" w:eastAsia="仿宋" w:cs="仿宋"/>
          <w:sz w:val="24"/>
          <w:szCs w:val="24"/>
        </w:rPr>
        <w:t>真菌形态学镜检。</w:t>
      </w:r>
      <w:r>
        <w:rPr>
          <w:rFonts w:hint="eastAsia" w:ascii="仿宋" w:hAnsi="仿宋" w:eastAsia="仿宋" w:cs="仿宋"/>
          <w:color w:val="auto"/>
          <w:sz w:val="24"/>
          <w:szCs w:val="24"/>
        </w:rPr>
        <w:t xml:space="preserve"> </w:t>
      </w:r>
    </w:p>
    <w:p w14:paraId="142729C4">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液基富集浓缩，降低漏检。</w:t>
      </w:r>
    </w:p>
    <w:p w14:paraId="452A08EA">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一体化试剂：样本处理、制片仓、荧光染色液，可批量上机。</w:t>
      </w:r>
    </w:p>
    <w:p w14:paraId="5B5EB753">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标本独立处理，防止标本交叉污染。</w:t>
      </w:r>
    </w:p>
    <w:p w14:paraId="274F7919">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适配多类型临床标本：支气管肺泡灌洗液、痰液、阴道分泌物、尿液、皮屑等体液与脱落标本；</w:t>
      </w:r>
    </w:p>
    <w:p w14:paraId="49732649">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具有NMPA注册证</w:t>
      </w:r>
    </w:p>
    <w:p w14:paraId="0B1878AE">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招标现场需提供样品</w:t>
      </w:r>
    </w:p>
    <w:p w14:paraId="1A54A94A">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bCs/>
          <w:sz w:val="24"/>
          <w:szCs w:val="24"/>
          <w:lang w:val="en-US" w:eastAsia="zh-CN"/>
        </w:rPr>
      </w:pPr>
    </w:p>
    <w:p w14:paraId="0B1AF7D0">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b/>
          <w:bCs/>
          <w:sz w:val="24"/>
          <w:szCs w:val="24"/>
          <w:lang w:eastAsia="zh-CN"/>
        </w:rPr>
      </w:pPr>
      <w:r>
        <w:rPr>
          <w:rFonts w:hint="eastAsia" w:ascii="仿宋" w:hAnsi="仿宋" w:eastAsia="仿宋" w:cs="仿宋"/>
          <w:bCs/>
          <w:sz w:val="24"/>
          <w:szCs w:val="24"/>
          <w:lang w:val="en-US" w:eastAsia="zh-CN"/>
        </w:rPr>
        <w:t>24、</w:t>
      </w:r>
      <w:r>
        <w:rPr>
          <w:rFonts w:hint="eastAsia" w:ascii="仿宋" w:hAnsi="仿宋" w:eastAsia="仿宋" w:cs="仿宋"/>
          <w:b/>
          <w:bCs/>
          <w:sz w:val="24"/>
          <w:szCs w:val="24"/>
          <w:highlight w:val="none"/>
        </w:rPr>
        <w:t>FOLR1卵巢癌伴随诊断检测试剂套装</w:t>
      </w:r>
      <w:r>
        <w:rPr>
          <w:rFonts w:hint="eastAsia" w:ascii="仿宋" w:hAnsi="仿宋" w:eastAsia="仿宋" w:cs="仿宋"/>
          <w:b/>
          <w:bCs/>
          <w:sz w:val="24"/>
          <w:szCs w:val="24"/>
          <w:lang w:eastAsia="zh-CN"/>
        </w:rPr>
        <w:t>参数</w:t>
      </w:r>
    </w:p>
    <w:p w14:paraId="26098EDF">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lang w:val="en-US" w:eastAsia="zh-CN"/>
        </w:rPr>
      </w:pPr>
      <w:r>
        <w:rPr>
          <w:rFonts w:hint="eastAsia" w:ascii="仿宋" w:hAnsi="仿宋" w:eastAsia="仿宋" w:cs="仿宋"/>
          <w:color w:val="000000"/>
          <w:kern w:val="0"/>
          <w:sz w:val="24"/>
          <w:szCs w:val="24"/>
          <w:lang w:val="en-US" w:eastAsia="zh-CN" w:bidi="ar"/>
        </w:rPr>
        <w:t>所投产品需在省标目录内。</w:t>
      </w:r>
      <w:r>
        <w:rPr>
          <w:rFonts w:hint="eastAsia" w:ascii="仿宋" w:hAnsi="仿宋" w:eastAsia="仿宋" w:cs="仿宋"/>
          <w:sz w:val="24"/>
          <w:szCs w:val="24"/>
          <w:lang w:val="en-US" w:eastAsia="zh-CN"/>
        </w:rPr>
        <w:t>用于定性检测经福尔马林固定石蜡包埋的上皮性卵巢癌、输卵管癌或原发性腹膜癌组织样本中叶酸受体a(FOLR1)蛋白。该检测试剂能够辅助识别可接受ELAHERE(索米妥昔单抗)治疗的上皮性卵巢癌、输卵管癌或原发性腹膜癌患者，用于既往接受含铂化疗治疗失败的复发或转移性且PD-L1表达阳性(CPS≥1)的宫颈癌患者使用赛帕利单抗注射液(重组全人源抗PD-1单克隆抗体)治疗的伴随诊断。</w:t>
      </w:r>
    </w:p>
    <w:p w14:paraId="440F5DBE">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配套罗氏BenchMark ULTRA全自动免疫组化染色系统。</w:t>
      </w:r>
    </w:p>
    <w:p w14:paraId="6EB5643B">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具备NMPA三类注册证。</w:t>
      </w:r>
    </w:p>
    <w:p w14:paraId="01489ED9">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适用于福尔马林固定的石蜡包埋样本。</w:t>
      </w:r>
    </w:p>
    <w:p w14:paraId="757C6DA3">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试剂瓶为自带卡扣和注册码的抗体填充瓶，辅助实现全自动运行，符合质控要求，保证染色质量。</w:t>
      </w:r>
    </w:p>
    <w:p w14:paraId="3C059DB7">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FOLR1卵巢癌伴随诊断检测试剂套装包括FOLR1(FOLR1-2.1)抗体检测试剂(免疫组织化学法)，50测试/盒；DAB显色试剂，250测试/盒；返蓝染色液，25ML；鼠单克隆阴性质控抗体，250测试/盒。</w:t>
      </w:r>
    </w:p>
    <w:p w14:paraId="3AA6B17C">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招标现场需提供样品</w:t>
      </w:r>
    </w:p>
    <w:p w14:paraId="0F6BED6C">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rPr>
          <w:rFonts w:hint="eastAsia" w:ascii="仿宋" w:hAnsi="仿宋" w:eastAsia="仿宋" w:cs="仿宋"/>
          <w:sz w:val="24"/>
          <w:szCs w:val="24"/>
          <w:lang w:val="en-US" w:eastAsia="zh-CN"/>
        </w:rPr>
      </w:pPr>
    </w:p>
    <w:p w14:paraId="726A5680">
      <w:pPr>
        <w:keepNext w:val="0"/>
        <w:keepLines w:val="0"/>
        <w:pageBreakBefore w:val="0"/>
        <w:kinsoku/>
        <w:wordWrap/>
        <w:overflowPunct/>
        <w:topLinePunct w:val="0"/>
        <w:autoSpaceDE/>
        <w:autoSpaceDN/>
        <w:bidi w:val="0"/>
        <w:adjustRightInd/>
        <w:snapToGrid/>
        <w:spacing w:line="240" w:lineRule="auto"/>
        <w:ind w:right="-821" w:rightChars="-391"/>
        <w:rPr>
          <w:rFonts w:hint="eastAsia" w:ascii="仿宋" w:hAnsi="仿宋" w:eastAsia="仿宋" w:cs="仿宋"/>
          <w:sz w:val="24"/>
          <w:szCs w:val="24"/>
        </w:rPr>
      </w:pPr>
      <w:r>
        <w:rPr>
          <w:rFonts w:hint="eastAsia" w:ascii="仿宋" w:hAnsi="仿宋" w:eastAsia="仿宋" w:cs="仿宋"/>
          <w:b/>
          <w:bCs/>
          <w:sz w:val="24"/>
          <w:szCs w:val="24"/>
          <w:u w:val="none"/>
          <w:lang w:val="en-US" w:eastAsia="zh-CN"/>
        </w:rPr>
        <w:t>25、肾穿免疫荧光抗体试剂一批</w:t>
      </w:r>
      <w:r>
        <w:rPr>
          <w:rFonts w:hint="eastAsia" w:ascii="仿宋" w:hAnsi="仿宋" w:eastAsia="仿宋" w:cs="仿宋"/>
          <w:b/>
          <w:bCs/>
          <w:sz w:val="24"/>
          <w:szCs w:val="24"/>
          <w:lang w:eastAsia="zh-CN"/>
        </w:rPr>
        <w:t>参数</w:t>
      </w:r>
    </w:p>
    <w:p w14:paraId="2B11E129">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lang w:val="en-US" w:eastAsia="zh-CN"/>
        </w:rPr>
      </w:pPr>
      <w:r>
        <w:rPr>
          <w:rFonts w:hint="eastAsia" w:ascii="仿宋" w:hAnsi="仿宋" w:eastAsia="仿宋" w:cs="仿宋"/>
          <w:color w:val="000000"/>
          <w:kern w:val="0"/>
          <w:sz w:val="24"/>
          <w:szCs w:val="24"/>
          <w:lang w:val="en-US" w:eastAsia="zh-CN" w:bidi="ar"/>
        </w:rPr>
        <w:t>所投产品需在省标目录内。</w:t>
      </w:r>
      <w:r>
        <w:rPr>
          <w:rFonts w:hint="eastAsia" w:ascii="仿宋" w:hAnsi="仿宋" w:eastAsia="仿宋" w:cs="仿宋"/>
          <w:sz w:val="24"/>
          <w:szCs w:val="24"/>
          <w:lang w:val="en-US" w:eastAsia="zh-CN"/>
        </w:rPr>
        <w:t>用于新鲜肾脏组织的荧光检测，更明确的进行肾脏膜性肾病的分型以及明确进行肾病的诊断。</w:t>
      </w:r>
    </w:p>
    <w:p w14:paraId="07AD17DB">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抗体为浓缩型试剂，按照说明书比例稀释使用，</w:t>
      </w:r>
      <w:r>
        <w:rPr>
          <w:rFonts w:hint="eastAsia" w:ascii="仿宋" w:hAnsi="仿宋" w:eastAsia="仿宋" w:cs="仿宋"/>
          <w:sz w:val="24"/>
          <w:szCs w:val="24"/>
        </w:rPr>
        <w:t>适用于肾穿刺组织（新鲜组织）免疫荧光一步法染色。</w:t>
      </w:r>
    </w:p>
    <w:p w14:paraId="56FC913C">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lang w:val="en-US" w:eastAsia="zh-CN"/>
        </w:rPr>
      </w:pPr>
      <w:r>
        <w:rPr>
          <w:rFonts w:hint="eastAsia" w:ascii="仿宋" w:hAnsi="仿宋" w:eastAsia="仿宋" w:cs="仿宋"/>
          <w:color w:val="auto"/>
          <w:sz w:val="24"/>
          <w:szCs w:val="24"/>
          <w:highlight w:val="none"/>
        </w:rPr>
        <w:t>肾穿免</w:t>
      </w:r>
      <w:r>
        <w:rPr>
          <w:rFonts w:hint="eastAsia" w:ascii="仿宋" w:hAnsi="仿宋" w:eastAsia="仿宋" w:cs="仿宋"/>
          <w:color w:val="auto"/>
          <w:sz w:val="24"/>
          <w:szCs w:val="24"/>
        </w:rPr>
        <w:t>疫荧光抗体试剂一批</w:t>
      </w:r>
      <w:r>
        <w:rPr>
          <w:rFonts w:hint="eastAsia" w:ascii="仿宋" w:hAnsi="仿宋" w:eastAsia="仿宋" w:cs="仿宋"/>
          <w:color w:val="auto"/>
          <w:sz w:val="24"/>
          <w:szCs w:val="24"/>
          <w:lang w:val="en-US" w:eastAsia="zh-CN"/>
        </w:rPr>
        <w:t>包括kappa抗体试剂（免疫组织化学</w:t>
      </w:r>
      <w:r>
        <w:rPr>
          <w:rFonts w:hint="eastAsia" w:ascii="仿宋" w:hAnsi="仿宋" w:eastAsia="仿宋" w:cs="仿宋"/>
          <w:sz w:val="24"/>
          <w:szCs w:val="24"/>
          <w:lang w:val="en-US" w:eastAsia="zh-CN"/>
        </w:rPr>
        <w:t>-FITC）、lambda抗体试剂（免疫组织化学）、IgG1抗体试剂（免疫组织化学）、IgG2抗体试剂（免疫组织化学）、IgG3抗体试剂（免疫组织化学）、IgG4抗体试剂（免疫组织化学）。</w:t>
      </w:r>
    </w:p>
    <w:p w14:paraId="697CE0AA">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招标现场需提供样品</w:t>
      </w:r>
    </w:p>
    <w:p w14:paraId="18778D3D">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rPr>
          <w:rFonts w:hint="eastAsia" w:ascii="仿宋" w:hAnsi="仿宋" w:eastAsia="仿宋" w:cs="仿宋"/>
          <w:sz w:val="24"/>
          <w:szCs w:val="24"/>
          <w:lang w:val="en-US" w:eastAsia="zh-CN"/>
        </w:rPr>
      </w:pPr>
    </w:p>
    <w:p w14:paraId="3F25FED0">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b/>
          <w:bCs/>
          <w:sz w:val="24"/>
          <w:szCs w:val="24"/>
          <w:lang w:eastAsia="zh-CN"/>
        </w:rPr>
      </w:pPr>
      <w:r>
        <w:rPr>
          <w:rFonts w:hint="eastAsia" w:ascii="仿宋" w:hAnsi="仿宋" w:eastAsia="仿宋" w:cs="仿宋"/>
          <w:b/>
          <w:bCs/>
          <w:sz w:val="24"/>
          <w:szCs w:val="24"/>
          <w:lang w:val="en-US" w:eastAsia="zh-CN"/>
        </w:rPr>
        <w:t>26、</w:t>
      </w:r>
      <w:r>
        <w:rPr>
          <w:rFonts w:hint="eastAsia" w:ascii="仿宋" w:hAnsi="仿宋" w:eastAsia="仿宋" w:cs="仿宋"/>
          <w:b/>
          <w:bCs/>
          <w:sz w:val="24"/>
          <w:szCs w:val="24"/>
          <w:lang w:eastAsia="zh-CN"/>
        </w:rPr>
        <w:t>白介素6、抗缪勒管激素试剂参数</w:t>
      </w:r>
    </w:p>
    <w:p w14:paraId="53C285A8">
      <w:pPr>
        <w:keepNext w:val="0"/>
        <w:keepLines w:val="0"/>
        <w:pageBreakBefore w:val="0"/>
        <w:numPr>
          <w:ilvl w:val="0"/>
          <w:numId w:val="0"/>
        </w:numPr>
        <w:kinsoku/>
        <w:wordWrap/>
        <w:overflowPunct/>
        <w:topLinePunct w:val="0"/>
        <w:autoSpaceDE/>
        <w:autoSpaceDN/>
        <w:bidi w:val="0"/>
        <w:adjustRightInd/>
        <w:snapToGrid/>
        <w:spacing w:line="240" w:lineRule="auto"/>
        <w:rPr>
          <w:rFonts w:hint="eastAsia" w:ascii="仿宋" w:hAnsi="仿宋" w:eastAsia="仿宋" w:cs="仿宋"/>
          <w:sz w:val="24"/>
          <w:szCs w:val="24"/>
          <w:lang w:val="en-US" w:eastAsia="zh-CN"/>
        </w:rPr>
      </w:pPr>
      <w:r>
        <w:rPr>
          <w:rFonts w:hint="eastAsia" w:ascii="仿宋" w:hAnsi="仿宋" w:eastAsia="仿宋" w:cs="仿宋"/>
          <w:color w:val="000000"/>
          <w:kern w:val="0"/>
          <w:sz w:val="24"/>
          <w:szCs w:val="24"/>
          <w:lang w:val="en-US" w:eastAsia="zh-CN" w:bidi="ar"/>
        </w:rPr>
        <w:t>所投产品需在省标目录内。</w:t>
      </w:r>
      <w:r>
        <w:rPr>
          <w:rFonts w:hint="eastAsia" w:ascii="仿宋" w:hAnsi="仿宋" w:eastAsia="仿宋" w:cs="仿宋"/>
          <w:sz w:val="24"/>
          <w:szCs w:val="24"/>
          <w:lang w:val="en-US" w:eastAsia="zh-CN"/>
        </w:rPr>
        <w:t>该批试剂盒用于体外定量检测人血清中的白介素-6、抗缪勒管激素的含量</w:t>
      </w:r>
      <w:r>
        <w:rPr>
          <w:rFonts w:hint="eastAsia" w:ascii="仿宋" w:hAnsi="仿宋" w:eastAsia="仿宋" w:cs="仿宋"/>
          <w:sz w:val="24"/>
          <w:szCs w:val="24"/>
          <w:lang w:val="en-US" w:eastAsia="zh-CN"/>
        </w:rPr>
        <w:t>。</w:t>
      </w:r>
    </w:p>
    <w:p w14:paraId="571013A3">
      <w:pPr>
        <w:keepNext w:val="0"/>
        <w:keepLines w:val="0"/>
        <w:pageBreakBefore w:val="0"/>
        <w:numPr>
          <w:ilvl w:val="0"/>
          <w:numId w:val="0"/>
        </w:numPr>
        <w:kinsoku/>
        <w:wordWrap/>
        <w:overflowPunct/>
        <w:topLinePunct w:val="0"/>
        <w:autoSpaceDE/>
        <w:autoSpaceDN/>
        <w:bidi w:val="0"/>
        <w:adjustRightInd/>
        <w:snapToGrid/>
        <w:spacing w:line="24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100测试/盒。匹配罗氏cobas 8000 e 801全自动发光免疫流水线设备。</w:t>
      </w:r>
    </w:p>
    <w:p w14:paraId="34690571">
      <w:pPr>
        <w:keepNext w:val="0"/>
        <w:keepLines w:val="0"/>
        <w:pageBreakBefore w:val="0"/>
        <w:numPr>
          <w:ilvl w:val="0"/>
          <w:numId w:val="0"/>
        </w:numPr>
        <w:kinsoku/>
        <w:wordWrap/>
        <w:overflowPunct/>
        <w:topLinePunct w:val="0"/>
        <w:autoSpaceDE/>
        <w:autoSpaceDN/>
        <w:bidi w:val="0"/>
        <w:adjustRightInd/>
        <w:snapToGrid/>
        <w:spacing w:line="24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包含2种试剂盒：白介素6检测试剂盒（电化学发光法）、抗缪勒管激素检测试剂盒（电化学发光法）。</w:t>
      </w:r>
    </w:p>
    <w:p w14:paraId="287643CC">
      <w:pPr>
        <w:keepNext w:val="0"/>
        <w:keepLines w:val="0"/>
        <w:pageBreakBefore w:val="0"/>
        <w:numPr>
          <w:ilvl w:val="0"/>
          <w:numId w:val="0"/>
        </w:numPr>
        <w:kinsoku/>
        <w:wordWrap/>
        <w:overflowPunct/>
        <w:topLinePunct w:val="0"/>
        <w:autoSpaceDE/>
        <w:autoSpaceDN/>
        <w:bidi w:val="0"/>
        <w:adjustRightInd/>
        <w:snapToGrid/>
        <w:spacing w:line="24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招标现场需提供样品</w:t>
      </w:r>
    </w:p>
    <w:p w14:paraId="13FBED13">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rPr>
          <w:rFonts w:hint="eastAsia" w:ascii="仿宋" w:hAnsi="仿宋" w:eastAsia="仿宋" w:cs="仿宋"/>
          <w:sz w:val="24"/>
          <w:szCs w:val="24"/>
          <w:lang w:val="en-US" w:eastAsia="zh-CN"/>
        </w:rPr>
      </w:pPr>
    </w:p>
    <w:p w14:paraId="0C6E379A">
      <w:pPr>
        <w:keepNext w:val="0"/>
        <w:keepLines w:val="0"/>
        <w:pageBreakBefore w:val="0"/>
        <w:kinsoku/>
        <w:wordWrap/>
        <w:overflowPunct/>
        <w:topLinePunct w:val="0"/>
        <w:autoSpaceDE/>
        <w:autoSpaceDN/>
        <w:bidi w:val="0"/>
        <w:adjustRightInd/>
        <w:snapToGrid/>
        <w:spacing w:line="240" w:lineRule="auto"/>
        <w:jc w:val="both"/>
        <w:rPr>
          <w:rFonts w:hint="eastAsia" w:ascii="仿宋" w:hAnsi="仿宋" w:eastAsia="仿宋" w:cs="仿宋"/>
          <w:b/>
          <w:bCs/>
          <w:sz w:val="24"/>
          <w:szCs w:val="24"/>
          <w:lang w:eastAsia="zh-CN"/>
        </w:rPr>
      </w:pPr>
      <w:r>
        <w:rPr>
          <w:rFonts w:hint="eastAsia" w:ascii="仿宋" w:hAnsi="仿宋" w:eastAsia="仿宋" w:cs="仿宋"/>
          <w:sz w:val="24"/>
          <w:szCs w:val="24"/>
          <w:lang w:val="en-US" w:eastAsia="zh-CN"/>
        </w:rPr>
        <w:t>27、</w:t>
      </w:r>
      <w:r>
        <w:rPr>
          <w:rFonts w:hint="eastAsia" w:ascii="仿宋" w:hAnsi="仿宋" w:eastAsia="仿宋" w:cs="仿宋"/>
          <w:b/>
          <w:bCs/>
          <w:sz w:val="24"/>
          <w:szCs w:val="24"/>
          <w:lang w:val="en-US" w:eastAsia="zh-CN"/>
        </w:rPr>
        <w:t>人工生物心脏瓣膜</w:t>
      </w:r>
      <w:r>
        <w:rPr>
          <w:rFonts w:hint="eastAsia" w:ascii="仿宋" w:hAnsi="仿宋" w:eastAsia="仿宋" w:cs="仿宋"/>
          <w:b/>
          <w:bCs/>
          <w:sz w:val="24"/>
          <w:szCs w:val="24"/>
          <w:lang w:eastAsia="zh-CN"/>
        </w:rPr>
        <w:t>参数</w:t>
      </w:r>
    </w:p>
    <w:p w14:paraId="64BB4AD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 w:val="24"/>
          <w:szCs w:val="24"/>
          <w:lang w:eastAsia="zh-CN"/>
        </w:rPr>
      </w:pPr>
      <w:r>
        <w:rPr>
          <w:rFonts w:hint="eastAsia" w:ascii="仿宋" w:hAnsi="仿宋" w:eastAsia="仿宋" w:cs="仿宋"/>
          <w:color w:val="000000"/>
          <w:kern w:val="0"/>
          <w:sz w:val="24"/>
          <w:szCs w:val="24"/>
          <w:lang w:val="en-US" w:eastAsia="zh-CN" w:bidi="ar"/>
        </w:rPr>
        <w:t>所投产品需在省标目录内。</w:t>
      </w:r>
      <w:r>
        <w:rPr>
          <w:rFonts w:hint="eastAsia" w:ascii="仿宋" w:hAnsi="仿宋" w:eastAsia="仿宋" w:cs="仿宋"/>
          <w:sz w:val="24"/>
          <w:szCs w:val="24"/>
        </w:rPr>
        <w:t>用于替代患者病变的心脏瓣膜</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产品</w:t>
      </w:r>
      <w:r>
        <w:rPr>
          <w:rFonts w:hint="eastAsia" w:ascii="仿宋" w:hAnsi="仿宋" w:eastAsia="仿宋" w:cs="仿宋"/>
          <w:sz w:val="24"/>
          <w:szCs w:val="24"/>
        </w:rPr>
        <w:t>适应症包括主动脉瓣、二尖瓣、三尖瓣等心脏瓣膜病</w:t>
      </w:r>
      <w:r>
        <w:rPr>
          <w:rFonts w:hint="eastAsia" w:ascii="仿宋" w:hAnsi="仿宋" w:eastAsia="仿宋" w:cs="仿宋"/>
          <w:sz w:val="24"/>
          <w:szCs w:val="24"/>
          <w:lang w:eastAsia="zh-CN"/>
        </w:rPr>
        <w:t>。</w:t>
      </w:r>
    </w:p>
    <w:p w14:paraId="52C45CBF">
      <w:pPr>
        <w:pStyle w:val="1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ascii="仿宋" w:hAnsi="仿宋" w:eastAsia="仿宋" w:cs="仿宋"/>
          <w:sz w:val="24"/>
          <w:szCs w:val="24"/>
          <w:lang w:eastAsia="zh-CN"/>
        </w:rPr>
      </w:pPr>
      <w:r>
        <w:rPr>
          <w:rFonts w:hint="eastAsia" w:ascii="仿宋" w:hAnsi="仿宋" w:eastAsia="仿宋" w:cs="仿宋"/>
          <w:sz w:val="24"/>
          <w:szCs w:val="24"/>
        </w:rPr>
        <w:t>主动脉瓣：19,21,23,25,27,29</w:t>
      </w:r>
      <w:r>
        <w:rPr>
          <w:rFonts w:hint="eastAsia" w:ascii="仿宋" w:hAnsi="仿宋" w:eastAsia="仿宋" w:cs="仿宋"/>
          <w:sz w:val="24"/>
          <w:szCs w:val="24"/>
          <w:lang w:eastAsia="zh-CN"/>
        </w:rPr>
        <w:t>；</w:t>
      </w:r>
    </w:p>
    <w:p w14:paraId="0FB5066A">
      <w:pPr>
        <w:pStyle w:val="1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ascii="仿宋" w:hAnsi="仿宋" w:eastAsia="仿宋" w:cs="仿宋"/>
          <w:sz w:val="24"/>
          <w:szCs w:val="24"/>
          <w:lang w:eastAsia="zh-CN"/>
        </w:rPr>
      </w:pPr>
      <w:r>
        <w:rPr>
          <w:rFonts w:hint="eastAsia" w:ascii="仿宋" w:hAnsi="仿宋" w:eastAsia="仿宋" w:cs="仿宋"/>
          <w:sz w:val="24"/>
          <w:szCs w:val="24"/>
        </w:rPr>
        <w:t>房室瓣：25,27,29,31,33,35</w:t>
      </w:r>
      <w:r>
        <w:rPr>
          <w:rFonts w:hint="eastAsia" w:ascii="仿宋" w:hAnsi="仿宋" w:eastAsia="仿宋" w:cs="仿宋"/>
          <w:sz w:val="24"/>
          <w:szCs w:val="24"/>
          <w:lang w:eastAsia="zh-CN"/>
        </w:rPr>
        <w:t>；</w:t>
      </w:r>
    </w:p>
    <w:p w14:paraId="0F8C8B3C">
      <w:pPr>
        <w:pStyle w:val="1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外廓高度</w:t>
      </w:r>
      <w:r>
        <w:rPr>
          <w:rFonts w:hint="eastAsia" w:ascii="仿宋" w:hAnsi="仿宋" w:eastAsia="仿宋" w:cs="仿宋"/>
          <w:sz w:val="24"/>
          <w:szCs w:val="24"/>
          <w:lang w:val="en-US" w:eastAsia="zh-CN"/>
        </w:rPr>
        <w:t>：主动脉瓣12mm-17mm;房室瓣：15mm-20mm；</w:t>
      </w:r>
    </w:p>
    <w:p w14:paraId="517B8841">
      <w:pPr>
        <w:pStyle w:val="1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组织环直径</w:t>
      </w:r>
      <w:r>
        <w:rPr>
          <w:rFonts w:hint="eastAsia" w:ascii="仿宋" w:hAnsi="仿宋" w:eastAsia="仿宋" w:cs="仿宋"/>
          <w:sz w:val="24"/>
          <w:szCs w:val="24"/>
          <w:lang w:val="en-US" w:eastAsia="zh-CN"/>
        </w:rPr>
        <w:t>：主动脉瓣19mm-29mm;房室瓣：25mm-35mm。</w:t>
      </w:r>
    </w:p>
    <w:p w14:paraId="590443A7">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kern w:val="0"/>
          <w:sz w:val="24"/>
          <w:szCs w:val="24"/>
          <w:highlight w:val="none"/>
          <w:lang w:val="en-US" w:eastAsia="zh-CN" w:bidi="ar-SA"/>
        </w:rPr>
      </w:pPr>
      <w:r>
        <w:rPr>
          <w:rFonts w:hint="eastAsia" w:ascii="仿宋" w:hAnsi="仿宋" w:eastAsia="仿宋" w:cs="仿宋"/>
          <w:kern w:val="0"/>
          <w:sz w:val="24"/>
          <w:szCs w:val="24"/>
          <w:highlight w:val="none"/>
          <w:lang w:val="en-US" w:eastAsia="zh-CN" w:bidi="ar-SA"/>
        </w:rPr>
        <w:t>分为主动脉瓣和房室瓣，由瓣叶、瓣架、瓣座、缝合环组成。</w:t>
      </w:r>
    </w:p>
    <w:p w14:paraId="15A77146">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FF0000"/>
          <w:kern w:val="0"/>
          <w:sz w:val="24"/>
          <w:szCs w:val="24"/>
          <w:highlight w:val="none"/>
          <w:lang w:val="en-US" w:eastAsia="zh-CN" w:bidi="ar-SA"/>
        </w:rPr>
      </w:pPr>
      <w:r>
        <w:rPr>
          <w:rFonts w:hint="eastAsia" w:ascii="仿宋" w:hAnsi="仿宋" w:eastAsia="仿宋" w:cs="仿宋"/>
          <w:kern w:val="0"/>
          <w:sz w:val="24"/>
          <w:szCs w:val="24"/>
          <w:highlight w:val="none"/>
          <w:lang w:val="en-US" w:eastAsia="zh-CN" w:bidi="ar-SA"/>
        </w:rPr>
        <w:t>一次性无菌包装。缝合强度：缝合强度＞33N，货架有效期≥3年。</w:t>
      </w:r>
    </w:p>
    <w:p w14:paraId="30CFCB5C">
      <w:pPr>
        <w:pStyle w:val="1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rPr>
        <w:t>瓣叶材料为牛心包片</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瓣架及瓣座材料为符合YY/T0605.7标准要求的钴铬镍钼铁合金</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缝合环及缝合线材料为聚对苯二甲酸乙二酯。</w:t>
      </w:r>
    </w:p>
    <w:p w14:paraId="3208C1FE">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招标现场需提供样品</w:t>
      </w:r>
    </w:p>
    <w:p w14:paraId="5D1B9AFF">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bCs/>
          <w:sz w:val="24"/>
          <w:szCs w:val="24"/>
          <w:lang w:val="en-US" w:eastAsia="zh-CN"/>
        </w:rPr>
      </w:pPr>
    </w:p>
    <w:p w14:paraId="53C92675">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b/>
          <w:bCs/>
          <w:sz w:val="24"/>
          <w:szCs w:val="24"/>
          <w:lang w:eastAsia="zh-CN"/>
        </w:rPr>
      </w:pPr>
      <w:r>
        <w:rPr>
          <w:rFonts w:hint="eastAsia" w:ascii="仿宋" w:hAnsi="仿宋" w:eastAsia="仿宋" w:cs="仿宋"/>
          <w:bCs/>
          <w:sz w:val="24"/>
          <w:szCs w:val="24"/>
          <w:lang w:val="en-US" w:eastAsia="zh-CN"/>
        </w:rPr>
        <w:t>28、</w:t>
      </w:r>
      <w:r>
        <w:rPr>
          <w:rFonts w:hint="eastAsia" w:ascii="仿宋" w:hAnsi="仿宋" w:eastAsia="仿宋" w:cs="仿宋"/>
          <w:b/>
          <w:bCs/>
          <w:sz w:val="24"/>
          <w:szCs w:val="24"/>
          <w:lang w:eastAsia="zh-CN"/>
        </w:rPr>
        <w:t>造口袋参数</w:t>
      </w:r>
    </w:p>
    <w:p w14:paraId="24523FB7">
      <w:pPr>
        <w:keepNext w:val="0"/>
        <w:keepLines w:val="0"/>
        <w:pageBreakBefore w:val="0"/>
        <w:numPr>
          <w:numId w:val="0"/>
        </w:numPr>
        <w:kinsoku/>
        <w:wordWrap/>
        <w:overflowPunct/>
        <w:topLinePunct w:val="0"/>
        <w:autoSpaceDE/>
        <w:autoSpaceDN/>
        <w:bidi w:val="0"/>
        <w:adjustRightInd/>
        <w:snapToGrid/>
        <w:spacing w:line="240" w:lineRule="auto"/>
        <w:rPr>
          <w:rFonts w:hint="eastAsia" w:ascii="仿宋" w:hAnsi="仿宋" w:eastAsia="仿宋" w:cs="仿宋"/>
          <w:sz w:val="24"/>
          <w:szCs w:val="24"/>
          <w:lang w:eastAsia="zh-CN"/>
        </w:rPr>
      </w:pPr>
      <w:r>
        <w:rPr>
          <w:rFonts w:hint="eastAsia" w:ascii="仿宋" w:hAnsi="仿宋" w:eastAsia="仿宋" w:cs="仿宋"/>
          <w:color w:val="000000"/>
          <w:kern w:val="0"/>
          <w:sz w:val="24"/>
          <w:szCs w:val="24"/>
          <w:lang w:val="en-US" w:eastAsia="zh-CN" w:bidi="ar"/>
        </w:rPr>
        <w:t>所投产品需在省标目录内。</w:t>
      </w:r>
      <w:r>
        <w:rPr>
          <w:rFonts w:hint="eastAsia" w:ascii="仿宋" w:hAnsi="仿宋" w:eastAsia="仿宋" w:cs="仿宋"/>
          <w:sz w:val="24"/>
          <w:szCs w:val="24"/>
          <w:lang w:eastAsia="zh-CN"/>
        </w:rPr>
        <w:t>用于造口水肿及肥胖患者术后肠造口的治疗和护理。</w:t>
      </w:r>
    </w:p>
    <w:p w14:paraId="18E774A2">
      <w:pPr>
        <w:keepNext w:val="0"/>
        <w:keepLines w:val="0"/>
        <w:pageBreakBefore w:val="0"/>
        <w:numPr>
          <w:numId w:val="0"/>
        </w:numPr>
        <w:kinsoku/>
        <w:wordWrap/>
        <w:overflowPunct/>
        <w:topLinePunct w:val="0"/>
        <w:autoSpaceDE/>
        <w:autoSpaceDN/>
        <w:bidi w:val="0"/>
        <w:adjustRightInd/>
        <w:snapToGrid/>
        <w:spacing w:line="240" w:lineRule="auto"/>
        <w:rPr>
          <w:rFonts w:hint="eastAsia" w:ascii="仿宋" w:hAnsi="仿宋" w:eastAsia="仿宋" w:cs="仿宋"/>
          <w:sz w:val="24"/>
          <w:szCs w:val="24"/>
          <w:lang w:val="en-US" w:eastAsia="zh-CN"/>
        </w:rPr>
      </w:pPr>
      <w:r>
        <w:rPr>
          <w:rFonts w:hint="eastAsia" w:ascii="仿宋" w:hAnsi="仿宋" w:eastAsia="仿宋" w:cs="仿宋"/>
          <w:sz w:val="24"/>
          <w:szCs w:val="24"/>
          <w:highlight w:val="none"/>
          <w:lang w:val="en-US" w:eastAsia="zh-CN"/>
        </w:rPr>
        <w:t>包括二件式微凸底盘、二件式深凸底盘、二件式平面造口底盘、底盘适配的造口袋、防漏圈。</w:t>
      </w:r>
    </w:p>
    <w:p w14:paraId="19ACC0E8">
      <w:pPr>
        <w:keepNext w:val="0"/>
        <w:keepLines w:val="0"/>
        <w:pageBreakBefore w:val="0"/>
        <w:numPr>
          <w:ilvl w:val="0"/>
          <w:numId w:val="0"/>
        </w:numPr>
        <w:kinsoku/>
        <w:wordWrap/>
        <w:overflowPunct/>
        <w:topLinePunct w:val="0"/>
        <w:autoSpaceDE/>
        <w:autoSpaceDN/>
        <w:bidi w:val="0"/>
        <w:adjustRightInd/>
        <w:snapToGrid/>
        <w:spacing w:line="24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二件式造口底盘：长时间佩戴对皮肤无刺激</w:t>
      </w:r>
      <w:r>
        <w:rPr>
          <w:rFonts w:hint="eastAsia" w:ascii="仿宋" w:hAnsi="仿宋" w:eastAsia="仿宋" w:cs="仿宋"/>
          <w:sz w:val="24"/>
          <w:szCs w:val="24"/>
          <w:lang w:val="en-US" w:eastAsia="zh-CN"/>
        </w:rPr>
        <w:t>,</w:t>
      </w:r>
      <w:r>
        <w:rPr>
          <w:rFonts w:hint="eastAsia" w:ascii="仿宋" w:hAnsi="仿宋" w:eastAsia="仿宋" w:cs="仿宋"/>
          <w:sz w:val="24"/>
          <w:szCs w:val="24"/>
          <w:lang w:val="en-US" w:eastAsia="zh-CN"/>
        </w:rPr>
        <w:t>底盘顺应性好，曲面网状结构、卡扣式、能适配腰带使用。①微凸底盘：凸度≥6mm；可剪孔径15-53mm，卡环直径70mm。②深凸底盘：凸度≥9mm；可剪孔径15-53mm，卡环直径70mm</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③平面底盘：底盘边缘有弧度，可满足腹部隆起造口患者使用，可剪孔径10-65mm，卡环直径70mm。</w:t>
      </w:r>
    </w:p>
    <w:p w14:paraId="3647F0A0">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二件式造口袋：容积≥480ml，带锁环，机械锁扣，环形过滤碳片,适配卡环直径70mm的造口底盘，可单手轻柔扣合。</w:t>
      </w:r>
    </w:p>
    <w:p w14:paraId="2AA11BE5">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造口防漏圈：双层黏胶。①平面：厚度2-3mm，内径为25-30mm。②凸面</w:t>
      </w:r>
      <w:r>
        <w:rPr>
          <w:rFonts w:hint="eastAsia" w:ascii="仿宋" w:hAnsi="仿宋" w:eastAsia="仿宋" w:cs="仿宋"/>
          <w:sz w:val="24"/>
          <w:szCs w:val="24"/>
          <w:highlight w:val="none"/>
          <w:lang w:val="en-US" w:eastAsia="zh-CN"/>
        </w:rPr>
        <w:t>：中心孔周围厚度大于边缘厚度，能辅助纠正黏膜高度，中心孔周围厚度≥8mm。</w:t>
      </w:r>
    </w:p>
    <w:p w14:paraId="25A2B0E6">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招标现场需提供样品</w:t>
      </w:r>
    </w:p>
    <w:p w14:paraId="4046343C">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rPr>
          <w:rFonts w:hint="eastAsia" w:ascii="仿宋" w:hAnsi="仿宋" w:eastAsia="仿宋" w:cs="仿宋"/>
          <w:sz w:val="24"/>
          <w:szCs w:val="24"/>
          <w:lang w:val="en-US" w:eastAsia="zh-CN"/>
        </w:rPr>
      </w:pPr>
    </w:p>
    <w:p w14:paraId="5CFD03AF">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b/>
          <w:bCs/>
          <w:sz w:val="24"/>
          <w:szCs w:val="24"/>
          <w:highlight w:val="none"/>
          <w:lang w:eastAsia="zh-CN"/>
        </w:rPr>
      </w:pPr>
      <w:r>
        <w:rPr>
          <w:rFonts w:hint="eastAsia" w:ascii="仿宋" w:hAnsi="仿宋" w:eastAsia="仿宋" w:cs="仿宋"/>
          <w:b/>
          <w:bCs/>
          <w:sz w:val="24"/>
          <w:szCs w:val="24"/>
          <w:highlight w:val="none"/>
          <w:lang w:val="en-US" w:eastAsia="zh-CN"/>
        </w:rPr>
        <w:t>29、</w:t>
      </w:r>
      <w:r>
        <w:rPr>
          <w:rFonts w:hint="eastAsia" w:ascii="仿宋" w:hAnsi="仿宋" w:eastAsia="仿宋" w:cs="仿宋"/>
          <w:b/>
          <w:bCs/>
          <w:sz w:val="24"/>
          <w:szCs w:val="24"/>
          <w:highlight w:val="none"/>
        </w:rPr>
        <w:t>透析用留置针</w:t>
      </w:r>
      <w:r>
        <w:rPr>
          <w:rFonts w:hint="eastAsia" w:ascii="仿宋" w:hAnsi="仿宋" w:eastAsia="仿宋" w:cs="仿宋"/>
          <w:b/>
          <w:bCs/>
          <w:sz w:val="24"/>
          <w:szCs w:val="24"/>
          <w:highlight w:val="none"/>
          <w:lang w:eastAsia="zh-CN"/>
        </w:rPr>
        <w:t>参数</w:t>
      </w:r>
    </w:p>
    <w:p w14:paraId="68CD315F">
      <w:pPr>
        <w:pStyle w:val="1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0"/>
        <w:jc w:val="left"/>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所投产品需在省标目录内。</w:t>
      </w:r>
      <w:r>
        <w:rPr>
          <w:rFonts w:hint="eastAsia" w:ascii="仿宋" w:hAnsi="仿宋" w:eastAsia="仿宋" w:cs="仿宋"/>
          <w:sz w:val="24"/>
          <w:szCs w:val="24"/>
          <w:lang w:val="en-US" w:eastAsia="zh-CN"/>
        </w:rPr>
        <w:t>用于血液透析治疗时，动静脉内瘘穿刺使用；</w:t>
      </w:r>
      <w:r>
        <w:rPr>
          <w:rFonts w:hint="eastAsia" w:ascii="仿宋" w:hAnsi="仿宋" w:eastAsia="仿宋" w:cs="仿宋"/>
          <w:sz w:val="24"/>
          <w:szCs w:val="24"/>
        </w:rPr>
        <w:t>能显著减少血管内膜损伤，降低血肿、狭窄风险，延长内瘘寿命，特别适合新建内瘘、血管条件差及躁动患者。</w:t>
      </w:r>
    </w:p>
    <w:p w14:paraId="7A858BB5">
      <w:pPr>
        <w:pStyle w:val="1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0"/>
        <w:jc w:val="left"/>
        <w:rPr>
          <w:rFonts w:hint="eastAsia" w:ascii="仿宋" w:hAnsi="仿宋" w:eastAsia="仿宋" w:cs="仿宋"/>
          <w:sz w:val="24"/>
          <w:szCs w:val="24"/>
        </w:rPr>
      </w:pPr>
      <w:r>
        <w:rPr>
          <w:rFonts w:hint="eastAsia" w:ascii="仿宋" w:hAnsi="仿宋" w:eastAsia="仿宋" w:cs="仿宋"/>
          <w:sz w:val="24"/>
          <w:szCs w:val="24"/>
        </w:rPr>
        <w:t>由导管组件（导管、导管座、固定翼）、针管组件（针管、安全夹、针座）和保护套组成。</w:t>
      </w:r>
    </w:p>
    <w:p w14:paraId="506D1E39">
      <w:pPr>
        <w:pStyle w:val="1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防针刺装置，</w:t>
      </w:r>
      <w:r>
        <w:rPr>
          <w:rFonts w:hint="eastAsia" w:ascii="仿宋" w:hAnsi="仿宋" w:eastAsia="仿宋" w:cs="仿宋"/>
          <w:sz w:val="24"/>
          <w:szCs w:val="24"/>
        </w:rPr>
        <w:t>配备一体式安全夹，拔针后能自动覆盖针尖以防针刺伤</w:t>
      </w:r>
      <w:r>
        <w:rPr>
          <w:rFonts w:hint="eastAsia" w:ascii="仿宋" w:hAnsi="仿宋" w:eastAsia="仿宋" w:cs="仿宋"/>
          <w:sz w:val="24"/>
          <w:szCs w:val="24"/>
          <w:lang w:eastAsia="zh-CN"/>
        </w:rPr>
        <w:t>。</w:t>
      </w:r>
    </w:p>
    <w:p w14:paraId="7C43BC89">
      <w:pPr>
        <w:pStyle w:val="1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防反流结构配置，</w:t>
      </w:r>
      <w:r>
        <w:rPr>
          <w:rFonts w:hint="eastAsia" w:ascii="仿宋" w:hAnsi="仿宋" w:eastAsia="仿宋" w:cs="仿宋"/>
          <w:sz w:val="24"/>
          <w:szCs w:val="24"/>
        </w:rPr>
        <w:t>带有</w:t>
      </w:r>
      <w:r>
        <w:rPr>
          <w:rFonts w:hint="eastAsia" w:ascii="仿宋" w:hAnsi="仿宋" w:eastAsia="仿宋" w:cs="仿宋"/>
          <w:sz w:val="24"/>
          <w:szCs w:val="24"/>
          <w:lang w:val="en-US" w:eastAsia="zh-CN"/>
        </w:rPr>
        <w:t>血液防回流装置</w:t>
      </w:r>
      <w:r>
        <w:rPr>
          <w:rFonts w:hint="eastAsia" w:ascii="仿宋" w:hAnsi="仿宋" w:eastAsia="仿宋" w:cs="仿宋"/>
          <w:sz w:val="24"/>
          <w:szCs w:val="24"/>
        </w:rPr>
        <w:t>，拔针后能自动关闭防止血液暴露。</w:t>
      </w:r>
    </w:p>
    <w:p w14:paraId="185069A0">
      <w:pPr>
        <w:pStyle w:val="1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0"/>
        <w:jc w:val="left"/>
        <w:rPr>
          <w:rFonts w:hint="eastAsia" w:ascii="仿宋" w:hAnsi="仿宋" w:eastAsia="仿宋" w:cs="仿宋"/>
          <w:sz w:val="24"/>
          <w:szCs w:val="24"/>
        </w:rPr>
      </w:pPr>
      <w:r>
        <w:rPr>
          <w:rFonts w:hint="eastAsia" w:ascii="仿宋" w:hAnsi="仿宋" w:eastAsia="仿宋" w:cs="仿宋"/>
          <w:sz w:val="24"/>
          <w:szCs w:val="24"/>
        </w:rPr>
        <w:t>规格16G</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长度25mm-32mm</w:t>
      </w:r>
      <w:r>
        <w:rPr>
          <w:rFonts w:hint="eastAsia" w:ascii="仿宋" w:hAnsi="仿宋" w:eastAsia="仿宋" w:cs="仿宋"/>
          <w:sz w:val="24"/>
          <w:szCs w:val="24"/>
          <w:lang w:eastAsia="zh-CN"/>
        </w:rPr>
        <w:t>。</w:t>
      </w:r>
    </w:p>
    <w:p w14:paraId="2C692984">
      <w:pPr>
        <w:pStyle w:val="1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0"/>
        <w:jc w:val="left"/>
        <w:rPr>
          <w:rFonts w:hint="eastAsia" w:ascii="仿宋" w:hAnsi="仿宋" w:eastAsia="仿宋" w:cs="仿宋"/>
          <w:sz w:val="24"/>
          <w:szCs w:val="24"/>
          <w:lang w:val="en-US" w:eastAsia="zh-CN"/>
        </w:rPr>
      </w:pPr>
      <w:r>
        <w:rPr>
          <w:rFonts w:hint="eastAsia" w:ascii="仿宋" w:hAnsi="仿宋" w:eastAsia="仿宋" w:cs="仿宋"/>
          <w:color w:val="000000"/>
          <w:sz w:val="24"/>
          <w:szCs w:val="24"/>
        </w:rPr>
        <w:t>物理性能：</w:t>
      </w:r>
      <w:r>
        <w:rPr>
          <w:rFonts w:hint="eastAsia" w:ascii="仿宋" w:hAnsi="仿宋" w:eastAsia="仿宋" w:cs="仿宋"/>
          <w:sz w:val="24"/>
          <w:szCs w:val="24"/>
        </w:rPr>
        <w:t>导管应具有良好的柔韧性和抗打折性能，针尖应锋利，穿刺顺畅，各组件连接牢固，无脱落风险</w:t>
      </w:r>
      <w:r>
        <w:rPr>
          <w:rFonts w:hint="eastAsia" w:ascii="仿宋" w:hAnsi="仿宋" w:eastAsia="仿宋" w:cs="仿宋"/>
          <w:sz w:val="24"/>
          <w:szCs w:val="24"/>
          <w:lang w:eastAsia="zh-CN"/>
        </w:rPr>
        <w:t>。</w:t>
      </w:r>
    </w:p>
    <w:p w14:paraId="4575F457">
      <w:pPr>
        <w:pStyle w:val="1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0"/>
        <w:jc w:val="left"/>
        <w:rPr>
          <w:rFonts w:hint="eastAsia" w:ascii="仿宋" w:hAnsi="仿宋" w:eastAsia="仿宋" w:cs="仿宋"/>
          <w:sz w:val="24"/>
          <w:szCs w:val="24"/>
          <w:lang w:val="en-US" w:eastAsia="zh-CN"/>
        </w:rPr>
      </w:pPr>
      <w:r>
        <w:rPr>
          <w:rFonts w:hint="eastAsia" w:ascii="仿宋" w:hAnsi="仿宋" w:eastAsia="仿宋" w:cs="仿宋"/>
          <w:sz w:val="24"/>
          <w:szCs w:val="24"/>
        </w:rPr>
        <w:t>符合GB/T 16886系列标准要求，无细胞毒性、无致敏、无刺激反应</w:t>
      </w:r>
      <w:r>
        <w:rPr>
          <w:rFonts w:hint="eastAsia" w:ascii="仿宋" w:hAnsi="仿宋" w:eastAsia="仿宋" w:cs="仿宋"/>
          <w:sz w:val="24"/>
          <w:szCs w:val="24"/>
          <w:lang w:eastAsia="zh-CN"/>
        </w:rPr>
        <w:t>。</w:t>
      </w:r>
    </w:p>
    <w:p w14:paraId="4126E809">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招标现场需提供样品</w:t>
      </w:r>
    </w:p>
    <w:p w14:paraId="474B7E7D">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b/>
          <w:bCs/>
          <w:sz w:val="24"/>
          <w:szCs w:val="24"/>
        </w:rPr>
      </w:pPr>
    </w:p>
    <w:p w14:paraId="747683C3">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b/>
          <w:bCs/>
          <w:sz w:val="24"/>
          <w:szCs w:val="24"/>
          <w:lang w:eastAsia="zh-CN"/>
        </w:rPr>
      </w:pPr>
      <w:r>
        <w:rPr>
          <w:rFonts w:hint="eastAsia" w:ascii="仿宋" w:hAnsi="仿宋" w:eastAsia="仿宋" w:cs="仿宋"/>
          <w:b/>
          <w:bCs/>
          <w:sz w:val="24"/>
          <w:szCs w:val="24"/>
          <w:lang w:val="en-US" w:eastAsia="zh-CN"/>
        </w:rPr>
        <w:t>30、</w:t>
      </w:r>
      <w:r>
        <w:rPr>
          <w:rFonts w:hint="eastAsia" w:ascii="仿宋" w:hAnsi="仿宋" w:eastAsia="仿宋" w:cs="仿宋"/>
          <w:b/>
          <w:bCs/>
          <w:sz w:val="24"/>
          <w:szCs w:val="24"/>
        </w:rPr>
        <w:t>铂铬合金可降解涂层依维莫司洗脱冠状动脉支架系统</w:t>
      </w:r>
      <w:r>
        <w:rPr>
          <w:rFonts w:hint="eastAsia" w:ascii="仿宋" w:hAnsi="仿宋" w:eastAsia="仿宋" w:cs="仿宋"/>
          <w:b/>
          <w:bCs/>
          <w:sz w:val="24"/>
          <w:szCs w:val="24"/>
          <w:lang w:eastAsia="zh-CN"/>
        </w:rPr>
        <w:t>参数</w:t>
      </w:r>
    </w:p>
    <w:p w14:paraId="7EC1FAFB">
      <w:pPr>
        <w:keepNext w:val="0"/>
        <w:keepLines w:val="0"/>
        <w:pageBreakBefore w:val="0"/>
        <w:numPr>
          <w:ilvl w:val="0"/>
          <w:numId w:val="0"/>
        </w:numPr>
        <w:kinsoku/>
        <w:wordWrap/>
        <w:overflowPunct/>
        <w:topLinePunct w:val="0"/>
        <w:autoSpaceDE/>
        <w:autoSpaceDN/>
        <w:bidi w:val="0"/>
        <w:adjustRightInd/>
        <w:snapToGrid/>
        <w:spacing w:line="240" w:lineRule="auto"/>
        <w:rPr>
          <w:rFonts w:hint="eastAsia" w:ascii="仿宋" w:hAnsi="仿宋" w:eastAsia="仿宋" w:cs="仿宋"/>
          <w:sz w:val="24"/>
          <w:szCs w:val="24"/>
          <w:lang w:eastAsia="zh-CN"/>
        </w:rPr>
      </w:pPr>
      <w:r>
        <w:rPr>
          <w:rFonts w:hint="eastAsia" w:ascii="仿宋" w:hAnsi="仿宋" w:eastAsia="仿宋" w:cs="仿宋"/>
          <w:color w:val="000000"/>
          <w:kern w:val="0"/>
          <w:sz w:val="24"/>
          <w:szCs w:val="24"/>
          <w:lang w:val="en-US" w:eastAsia="zh-CN" w:bidi="ar"/>
        </w:rPr>
        <w:t>所投产品需在省标目录内。</w:t>
      </w:r>
      <w:bookmarkStart w:id="1" w:name="_GoBack"/>
      <w:bookmarkEnd w:id="1"/>
      <w:r>
        <w:rPr>
          <w:rFonts w:hint="eastAsia" w:ascii="仿宋" w:hAnsi="仿宋" w:eastAsia="仿宋" w:cs="仿宋"/>
          <w:sz w:val="24"/>
          <w:szCs w:val="24"/>
          <w:lang w:val="en-US" w:eastAsia="zh-CN"/>
        </w:rPr>
        <w:t>可改善冠状动脉内腔直径，适用于因分散的原发性自然冠状动脉病变而引发缺血性心脏疾病症状的患者</w:t>
      </w:r>
      <w:r>
        <w:rPr>
          <w:rFonts w:hint="eastAsia" w:ascii="仿宋" w:hAnsi="仿宋" w:eastAsia="仿宋" w:cs="仿宋"/>
          <w:color w:val="080A0A"/>
          <w:kern w:val="0"/>
          <w:sz w:val="24"/>
          <w:szCs w:val="24"/>
          <w:lang w:val="en-US" w:eastAsia="zh-CN" w:bidi="ar"/>
        </w:rPr>
        <w:t>。</w:t>
      </w:r>
    </w:p>
    <w:p w14:paraId="659AF189">
      <w:pPr>
        <w:keepNext w:val="0"/>
        <w:keepLines w:val="0"/>
        <w:pageBreakBefore w:val="0"/>
        <w:numPr>
          <w:numId w:val="0"/>
        </w:numPr>
        <w:kinsoku/>
        <w:wordWrap/>
        <w:overflowPunct/>
        <w:topLinePunct w:val="0"/>
        <w:autoSpaceDE/>
        <w:autoSpaceDN/>
        <w:bidi w:val="0"/>
        <w:adjustRightInd/>
        <w:snapToGrid/>
        <w:spacing w:line="240" w:lineRule="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组成：由预装的药物支架和快速交换型递送系统组成。</w:t>
      </w:r>
    </w:p>
    <w:p w14:paraId="37BBC6B0">
      <w:pPr>
        <w:keepNext w:val="0"/>
        <w:keepLines w:val="0"/>
        <w:pageBreakBefore w:val="0"/>
        <w:numPr>
          <w:numId w:val="0"/>
        </w:numPr>
        <w:kinsoku/>
        <w:wordWrap/>
        <w:overflowPunct/>
        <w:topLinePunct w:val="0"/>
        <w:autoSpaceDE/>
        <w:autoSpaceDN/>
        <w:bidi w:val="0"/>
        <w:adjustRightInd/>
        <w:snapToGrid/>
        <w:spacing w:line="240" w:lineRule="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药物支架系统包括冲洗针附件、金属支架、药物涂层，金属支架由合金制成，涂层由药物和可降解聚合物制成，药物为依维莫司。</w:t>
      </w:r>
    </w:p>
    <w:p w14:paraId="64CE7BEE">
      <w:pPr>
        <w:keepNext w:val="0"/>
        <w:keepLines w:val="0"/>
        <w:pageBreakBefore w:val="0"/>
        <w:numPr>
          <w:numId w:val="0"/>
        </w:numPr>
        <w:kinsoku/>
        <w:wordWrap/>
        <w:overflowPunct/>
        <w:topLinePunct w:val="0"/>
        <w:autoSpaceDE/>
        <w:autoSpaceDN/>
        <w:bidi w:val="0"/>
        <w:adjustRightInd/>
        <w:snapToGrid/>
        <w:spacing w:line="240" w:lineRule="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输送系统由海波管、导管和球囊等组成，导管有亲水涂层，需要环氧乙烷灭菌，球囊为带有两个不透射线标的球囊，输送系统有效长度：</w:t>
      </w:r>
      <w:r>
        <w:rPr>
          <w:rFonts w:hint="eastAsia" w:ascii="仿宋" w:hAnsi="仿宋" w:eastAsia="仿宋" w:cs="仿宋"/>
          <w:sz w:val="24"/>
          <w:szCs w:val="24"/>
          <w:highlight w:val="none"/>
          <w:lang w:val="en-US" w:eastAsia="zh-CN"/>
        </w:rPr>
        <w:t>≥</w:t>
      </w:r>
      <w:r>
        <w:rPr>
          <w:rFonts w:hint="eastAsia" w:ascii="仿宋" w:hAnsi="仿宋" w:eastAsia="仿宋" w:cs="仿宋"/>
          <w:sz w:val="24"/>
          <w:szCs w:val="24"/>
          <w:highlight w:val="none"/>
          <w:lang w:val="en-US" w:eastAsia="zh-CN"/>
        </w:rPr>
        <w:t>144 cm，输送系统端口：膨胀管腔的单个入口。</w:t>
      </w:r>
    </w:p>
    <w:p w14:paraId="13E5D4C9">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支架直径在2.25</w:t>
      </w:r>
      <w:r>
        <w:rPr>
          <w:rFonts w:hint="eastAsia" w:ascii="仿宋" w:hAnsi="仿宋" w:eastAsia="仿宋" w:cs="仿宋"/>
          <w:sz w:val="24"/>
          <w:szCs w:val="24"/>
          <w:lang w:val="en-US" w:eastAsia="zh-CN"/>
        </w:rPr>
        <w:t>-4.0mm</w:t>
      </w:r>
      <w:r>
        <w:rPr>
          <w:rFonts w:hint="eastAsia" w:ascii="仿宋" w:hAnsi="仿宋" w:eastAsia="仿宋" w:cs="仿宋"/>
          <w:sz w:val="24"/>
          <w:szCs w:val="24"/>
          <w:lang w:val="en-US" w:eastAsia="zh-CN"/>
        </w:rPr>
        <w:t>；长度8</w:t>
      </w:r>
      <w:r>
        <w:rPr>
          <w:rFonts w:hint="eastAsia" w:ascii="仿宋" w:hAnsi="仿宋" w:eastAsia="仿宋" w:cs="仿宋"/>
          <w:sz w:val="24"/>
          <w:szCs w:val="24"/>
          <w:lang w:val="en-US" w:eastAsia="zh-CN"/>
        </w:rPr>
        <w:t>—</w:t>
      </w:r>
      <w:r>
        <w:rPr>
          <w:rFonts w:hint="eastAsia" w:ascii="仿宋" w:hAnsi="仿宋" w:eastAsia="仿宋" w:cs="仿宋"/>
          <w:sz w:val="24"/>
          <w:szCs w:val="24"/>
          <w:lang w:val="en-US" w:eastAsia="zh-CN"/>
        </w:rPr>
        <w:t>38mm；支架梁厚度</w:t>
      </w:r>
      <w:r>
        <w:rPr>
          <w:rFonts w:hint="eastAsia" w:ascii="仿宋" w:hAnsi="仿宋" w:eastAsia="仿宋" w:cs="仿宋"/>
          <w:sz w:val="24"/>
          <w:szCs w:val="24"/>
          <w:lang w:val="en-US" w:eastAsia="zh-CN"/>
        </w:rPr>
        <w:t>≤</w:t>
      </w:r>
      <w:r>
        <w:rPr>
          <w:rFonts w:hint="eastAsia" w:ascii="仿宋" w:hAnsi="仿宋" w:eastAsia="仿宋" w:cs="仿宋"/>
          <w:sz w:val="24"/>
          <w:szCs w:val="24"/>
          <w:lang w:val="en-US" w:eastAsia="zh-CN"/>
        </w:rPr>
        <w:t>85μm。</w:t>
      </w:r>
    </w:p>
    <w:p w14:paraId="7BB569E3">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招标现场需提供样品</w:t>
      </w:r>
    </w:p>
    <w:p w14:paraId="09C2094B">
      <w:pPr>
        <w:keepNext w:val="0"/>
        <w:keepLines w:val="0"/>
        <w:pageBreakBefore w:val="0"/>
        <w:kinsoku/>
        <w:wordWrap/>
        <w:overflowPunct/>
        <w:topLinePunct w:val="0"/>
        <w:autoSpaceDE/>
        <w:autoSpaceDN/>
        <w:bidi w:val="0"/>
        <w:adjustRightInd/>
        <w:snapToGrid/>
        <w:spacing w:line="240" w:lineRule="auto"/>
        <w:ind w:right="94" w:rightChars="45"/>
        <w:rPr>
          <w:rFonts w:hint="eastAsia" w:ascii="仿宋" w:hAnsi="仿宋" w:eastAsia="仿宋" w:cs="仿宋"/>
          <w:bCs/>
          <w:sz w:val="24"/>
          <w:szCs w:val="24"/>
          <w:lang w:val="en-US" w:eastAsia="zh-CN"/>
        </w:rPr>
      </w:pPr>
    </w:p>
    <w:sectPr>
      <w:pgSz w:w="11906" w:h="16838"/>
      <w:pgMar w:top="1440" w:right="1080" w:bottom="1440" w:left="1083" w:header="851" w:footer="992" w:gutter="0"/>
      <w:cols w:space="720" w:num="1"/>
      <w:docGrid w:type="lines" w:linePitch="46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仿宋">
    <w:panose1 w:val="02010609060101010101"/>
    <w:charset w:val="7A"/>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hyphenationZone w:val="360"/>
  <w:drawingGridHorizontalSpacing w:val="105"/>
  <w:drawingGridVerticalSpacing w:val="4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2MDJiMzhmYmViYjQ1NmQ3ZDIxMjI4ZmUzMGJjNjQifQ=="/>
  </w:docVars>
  <w:rsids>
    <w:rsidRoot w:val="00172A27"/>
    <w:rsid w:val="00001E52"/>
    <w:rsid w:val="000114AF"/>
    <w:rsid w:val="00023FEC"/>
    <w:rsid w:val="00024A86"/>
    <w:rsid w:val="000340A7"/>
    <w:rsid w:val="000436C0"/>
    <w:rsid w:val="00044B13"/>
    <w:rsid w:val="00052CEE"/>
    <w:rsid w:val="00053E0C"/>
    <w:rsid w:val="00063D59"/>
    <w:rsid w:val="00064C2E"/>
    <w:rsid w:val="000767DE"/>
    <w:rsid w:val="000770F2"/>
    <w:rsid w:val="000812EC"/>
    <w:rsid w:val="00082A99"/>
    <w:rsid w:val="00084327"/>
    <w:rsid w:val="00085464"/>
    <w:rsid w:val="000A68CE"/>
    <w:rsid w:val="000A7AA7"/>
    <w:rsid w:val="000B0E54"/>
    <w:rsid w:val="000B41DE"/>
    <w:rsid w:val="000C134B"/>
    <w:rsid w:val="000D03D0"/>
    <w:rsid w:val="000D1086"/>
    <w:rsid w:val="000D3B83"/>
    <w:rsid w:val="000D3E2F"/>
    <w:rsid w:val="000D3F62"/>
    <w:rsid w:val="000D3F6C"/>
    <w:rsid w:val="000D46B8"/>
    <w:rsid w:val="000D7CAE"/>
    <w:rsid w:val="000E352B"/>
    <w:rsid w:val="000E4FD4"/>
    <w:rsid w:val="000E5D71"/>
    <w:rsid w:val="000F2D3D"/>
    <w:rsid w:val="00102AB9"/>
    <w:rsid w:val="0010641A"/>
    <w:rsid w:val="00106CC3"/>
    <w:rsid w:val="00116C79"/>
    <w:rsid w:val="00123D9D"/>
    <w:rsid w:val="00125861"/>
    <w:rsid w:val="0013157D"/>
    <w:rsid w:val="0014339E"/>
    <w:rsid w:val="00143488"/>
    <w:rsid w:val="001479D1"/>
    <w:rsid w:val="00152EB1"/>
    <w:rsid w:val="001569A4"/>
    <w:rsid w:val="00160D27"/>
    <w:rsid w:val="00170FC9"/>
    <w:rsid w:val="00172016"/>
    <w:rsid w:val="0017552C"/>
    <w:rsid w:val="001823C7"/>
    <w:rsid w:val="001879CF"/>
    <w:rsid w:val="001A2DC8"/>
    <w:rsid w:val="001B5E22"/>
    <w:rsid w:val="001B6551"/>
    <w:rsid w:val="001B7857"/>
    <w:rsid w:val="001C1A16"/>
    <w:rsid w:val="001C1BCC"/>
    <w:rsid w:val="001C1CE1"/>
    <w:rsid w:val="001D0176"/>
    <w:rsid w:val="001D5FB4"/>
    <w:rsid w:val="001E5078"/>
    <w:rsid w:val="001F4E8E"/>
    <w:rsid w:val="0020420B"/>
    <w:rsid w:val="002043D6"/>
    <w:rsid w:val="00207A99"/>
    <w:rsid w:val="00222A9E"/>
    <w:rsid w:val="00223B39"/>
    <w:rsid w:val="002275DE"/>
    <w:rsid w:val="00230321"/>
    <w:rsid w:val="00232CC8"/>
    <w:rsid w:val="002413D7"/>
    <w:rsid w:val="00256D35"/>
    <w:rsid w:val="0026464E"/>
    <w:rsid w:val="00272700"/>
    <w:rsid w:val="00273674"/>
    <w:rsid w:val="002760DD"/>
    <w:rsid w:val="00277C5A"/>
    <w:rsid w:val="00281346"/>
    <w:rsid w:val="00285689"/>
    <w:rsid w:val="00293BA5"/>
    <w:rsid w:val="00296707"/>
    <w:rsid w:val="002A2EB1"/>
    <w:rsid w:val="002B1900"/>
    <w:rsid w:val="002B3103"/>
    <w:rsid w:val="002B5112"/>
    <w:rsid w:val="002C3507"/>
    <w:rsid w:val="002C5286"/>
    <w:rsid w:val="002D48DB"/>
    <w:rsid w:val="002D63D5"/>
    <w:rsid w:val="002F1E82"/>
    <w:rsid w:val="00305FF9"/>
    <w:rsid w:val="00310057"/>
    <w:rsid w:val="00312F47"/>
    <w:rsid w:val="003148BB"/>
    <w:rsid w:val="003217FC"/>
    <w:rsid w:val="0033200D"/>
    <w:rsid w:val="0033431D"/>
    <w:rsid w:val="00342C82"/>
    <w:rsid w:val="003462B0"/>
    <w:rsid w:val="003621DC"/>
    <w:rsid w:val="0037610F"/>
    <w:rsid w:val="00396492"/>
    <w:rsid w:val="003B643A"/>
    <w:rsid w:val="003B693C"/>
    <w:rsid w:val="003C28DE"/>
    <w:rsid w:val="003D2111"/>
    <w:rsid w:val="003D2EAD"/>
    <w:rsid w:val="003D4EA7"/>
    <w:rsid w:val="003E2334"/>
    <w:rsid w:val="00410995"/>
    <w:rsid w:val="00415013"/>
    <w:rsid w:val="00421514"/>
    <w:rsid w:val="00431973"/>
    <w:rsid w:val="004335FE"/>
    <w:rsid w:val="00434350"/>
    <w:rsid w:val="00437D14"/>
    <w:rsid w:val="004458E6"/>
    <w:rsid w:val="004608D1"/>
    <w:rsid w:val="00461BA6"/>
    <w:rsid w:val="0046375D"/>
    <w:rsid w:val="0046793C"/>
    <w:rsid w:val="00470D25"/>
    <w:rsid w:val="0047417B"/>
    <w:rsid w:val="004743E6"/>
    <w:rsid w:val="00490422"/>
    <w:rsid w:val="00490B57"/>
    <w:rsid w:val="004944D7"/>
    <w:rsid w:val="00495122"/>
    <w:rsid w:val="0049593B"/>
    <w:rsid w:val="004A076A"/>
    <w:rsid w:val="004A3BF7"/>
    <w:rsid w:val="004A600F"/>
    <w:rsid w:val="004B042A"/>
    <w:rsid w:val="004B1DA2"/>
    <w:rsid w:val="004C4B7F"/>
    <w:rsid w:val="004C5FEC"/>
    <w:rsid w:val="004D1DA6"/>
    <w:rsid w:val="004D2EC9"/>
    <w:rsid w:val="004D7BD3"/>
    <w:rsid w:val="004E3648"/>
    <w:rsid w:val="004E616D"/>
    <w:rsid w:val="004F32A7"/>
    <w:rsid w:val="004F5351"/>
    <w:rsid w:val="00507F80"/>
    <w:rsid w:val="00510F49"/>
    <w:rsid w:val="00515872"/>
    <w:rsid w:val="00521068"/>
    <w:rsid w:val="0052194A"/>
    <w:rsid w:val="0052593B"/>
    <w:rsid w:val="0053594F"/>
    <w:rsid w:val="00540FFF"/>
    <w:rsid w:val="00547B51"/>
    <w:rsid w:val="0055705D"/>
    <w:rsid w:val="00563D44"/>
    <w:rsid w:val="00565BC1"/>
    <w:rsid w:val="00577C54"/>
    <w:rsid w:val="0058608F"/>
    <w:rsid w:val="00587B0D"/>
    <w:rsid w:val="005900D3"/>
    <w:rsid w:val="00590BCA"/>
    <w:rsid w:val="005A0FB6"/>
    <w:rsid w:val="005A4F39"/>
    <w:rsid w:val="005A6ADA"/>
    <w:rsid w:val="005B79BD"/>
    <w:rsid w:val="005C26BE"/>
    <w:rsid w:val="005C2B35"/>
    <w:rsid w:val="005C4D2E"/>
    <w:rsid w:val="005D6F73"/>
    <w:rsid w:val="005E116D"/>
    <w:rsid w:val="005E35B3"/>
    <w:rsid w:val="005F6594"/>
    <w:rsid w:val="00604A28"/>
    <w:rsid w:val="0061092E"/>
    <w:rsid w:val="00615EAD"/>
    <w:rsid w:val="006175FD"/>
    <w:rsid w:val="006360BD"/>
    <w:rsid w:val="006371C4"/>
    <w:rsid w:val="00644962"/>
    <w:rsid w:val="00652AF7"/>
    <w:rsid w:val="00656428"/>
    <w:rsid w:val="00660E2E"/>
    <w:rsid w:val="00666678"/>
    <w:rsid w:val="006725B7"/>
    <w:rsid w:val="00676180"/>
    <w:rsid w:val="00684C55"/>
    <w:rsid w:val="00687D23"/>
    <w:rsid w:val="00692788"/>
    <w:rsid w:val="0069744B"/>
    <w:rsid w:val="006A4E58"/>
    <w:rsid w:val="006A7E7E"/>
    <w:rsid w:val="006B718D"/>
    <w:rsid w:val="006B7E00"/>
    <w:rsid w:val="006C1B6B"/>
    <w:rsid w:val="006C3195"/>
    <w:rsid w:val="006E1616"/>
    <w:rsid w:val="006E402D"/>
    <w:rsid w:val="006E4A62"/>
    <w:rsid w:val="00703794"/>
    <w:rsid w:val="00703AFF"/>
    <w:rsid w:val="00711A71"/>
    <w:rsid w:val="007122C8"/>
    <w:rsid w:val="00713B45"/>
    <w:rsid w:val="007162C7"/>
    <w:rsid w:val="00722004"/>
    <w:rsid w:val="00733E26"/>
    <w:rsid w:val="00733ECA"/>
    <w:rsid w:val="00744545"/>
    <w:rsid w:val="00746C7F"/>
    <w:rsid w:val="00753DF2"/>
    <w:rsid w:val="00755CDA"/>
    <w:rsid w:val="007669E2"/>
    <w:rsid w:val="00767AE0"/>
    <w:rsid w:val="00770932"/>
    <w:rsid w:val="00772D66"/>
    <w:rsid w:val="007A1658"/>
    <w:rsid w:val="007A285C"/>
    <w:rsid w:val="007A2BC8"/>
    <w:rsid w:val="007B346A"/>
    <w:rsid w:val="007B52C3"/>
    <w:rsid w:val="007B5519"/>
    <w:rsid w:val="007C11A6"/>
    <w:rsid w:val="007C3A50"/>
    <w:rsid w:val="007C3FA0"/>
    <w:rsid w:val="007C40AB"/>
    <w:rsid w:val="007E0860"/>
    <w:rsid w:val="007E2323"/>
    <w:rsid w:val="007E4DBE"/>
    <w:rsid w:val="007E7CB8"/>
    <w:rsid w:val="007F415D"/>
    <w:rsid w:val="00801F38"/>
    <w:rsid w:val="00805B15"/>
    <w:rsid w:val="00810A75"/>
    <w:rsid w:val="00811F65"/>
    <w:rsid w:val="008130D1"/>
    <w:rsid w:val="00814795"/>
    <w:rsid w:val="0081759C"/>
    <w:rsid w:val="0082557B"/>
    <w:rsid w:val="008272FF"/>
    <w:rsid w:val="008402C2"/>
    <w:rsid w:val="0084378F"/>
    <w:rsid w:val="00847BEC"/>
    <w:rsid w:val="00850CDA"/>
    <w:rsid w:val="0085157D"/>
    <w:rsid w:val="00860DB6"/>
    <w:rsid w:val="00867156"/>
    <w:rsid w:val="0087057D"/>
    <w:rsid w:val="00873CFB"/>
    <w:rsid w:val="00877132"/>
    <w:rsid w:val="008850A4"/>
    <w:rsid w:val="00885BE6"/>
    <w:rsid w:val="0089189B"/>
    <w:rsid w:val="008A5261"/>
    <w:rsid w:val="008A598A"/>
    <w:rsid w:val="008B226B"/>
    <w:rsid w:val="008B3576"/>
    <w:rsid w:val="008B35E2"/>
    <w:rsid w:val="008C320F"/>
    <w:rsid w:val="008E0455"/>
    <w:rsid w:val="008E1B5E"/>
    <w:rsid w:val="008E470A"/>
    <w:rsid w:val="008F15F4"/>
    <w:rsid w:val="008F36E4"/>
    <w:rsid w:val="009216B3"/>
    <w:rsid w:val="009235B3"/>
    <w:rsid w:val="00926245"/>
    <w:rsid w:val="00926965"/>
    <w:rsid w:val="00927A86"/>
    <w:rsid w:val="00940253"/>
    <w:rsid w:val="0094060C"/>
    <w:rsid w:val="00941291"/>
    <w:rsid w:val="00942556"/>
    <w:rsid w:val="00943FE7"/>
    <w:rsid w:val="009457EA"/>
    <w:rsid w:val="009460B7"/>
    <w:rsid w:val="0095497B"/>
    <w:rsid w:val="00955A0A"/>
    <w:rsid w:val="00960CEB"/>
    <w:rsid w:val="00962843"/>
    <w:rsid w:val="0096723A"/>
    <w:rsid w:val="009716B9"/>
    <w:rsid w:val="009755C8"/>
    <w:rsid w:val="00985852"/>
    <w:rsid w:val="0098651E"/>
    <w:rsid w:val="00991ADF"/>
    <w:rsid w:val="009948F6"/>
    <w:rsid w:val="00994F46"/>
    <w:rsid w:val="009A13B3"/>
    <w:rsid w:val="009B2FB2"/>
    <w:rsid w:val="009C166C"/>
    <w:rsid w:val="009C5D16"/>
    <w:rsid w:val="009D18C5"/>
    <w:rsid w:val="009E5C30"/>
    <w:rsid w:val="009F2146"/>
    <w:rsid w:val="009F22E2"/>
    <w:rsid w:val="00A02026"/>
    <w:rsid w:val="00A07761"/>
    <w:rsid w:val="00A07F91"/>
    <w:rsid w:val="00A13115"/>
    <w:rsid w:val="00A1600B"/>
    <w:rsid w:val="00A16BE5"/>
    <w:rsid w:val="00A2650B"/>
    <w:rsid w:val="00A26CED"/>
    <w:rsid w:val="00A27489"/>
    <w:rsid w:val="00A42792"/>
    <w:rsid w:val="00A445CB"/>
    <w:rsid w:val="00A446ED"/>
    <w:rsid w:val="00A47D53"/>
    <w:rsid w:val="00A54BF9"/>
    <w:rsid w:val="00A56F76"/>
    <w:rsid w:val="00A57426"/>
    <w:rsid w:val="00A619B3"/>
    <w:rsid w:val="00A6244D"/>
    <w:rsid w:val="00A641FB"/>
    <w:rsid w:val="00A77FD8"/>
    <w:rsid w:val="00A81718"/>
    <w:rsid w:val="00A94A8B"/>
    <w:rsid w:val="00AA0741"/>
    <w:rsid w:val="00AA0FAD"/>
    <w:rsid w:val="00AA2288"/>
    <w:rsid w:val="00AA72E2"/>
    <w:rsid w:val="00AC59EE"/>
    <w:rsid w:val="00AC72C0"/>
    <w:rsid w:val="00AD4F89"/>
    <w:rsid w:val="00AE081B"/>
    <w:rsid w:val="00AE4842"/>
    <w:rsid w:val="00AF5C7F"/>
    <w:rsid w:val="00AF6167"/>
    <w:rsid w:val="00AF6EBA"/>
    <w:rsid w:val="00B00CCA"/>
    <w:rsid w:val="00B104D0"/>
    <w:rsid w:val="00B11B01"/>
    <w:rsid w:val="00B269DA"/>
    <w:rsid w:val="00B3469C"/>
    <w:rsid w:val="00B36898"/>
    <w:rsid w:val="00B4328E"/>
    <w:rsid w:val="00B45328"/>
    <w:rsid w:val="00B51273"/>
    <w:rsid w:val="00B56BC7"/>
    <w:rsid w:val="00B56CAC"/>
    <w:rsid w:val="00B7052F"/>
    <w:rsid w:val="00B71566"/>
    <w:rsid w:val="00B72E6C"/>
    <w:rsid w:val="00B81283"/>
    <w:rsid w:val="00B82D6A"/>
    <w:rsid w:val="00B856B5"/>
    <w:rsid w:val="00BB2F03"/>
    <w:rsid w:val="00BB5AD7"/>
    <w:rsid w:val="00BB6E86"/>
    <w:rsid w:val="00BC5E6C"/>
    <w:rsid w:val="00BD0549"/>
    <w:rsid w:val="00BE2D56"/>
    <w:rsid w:val="00BE6A0E"/>
    <w:rsid w:val="00BF29C4"/>
    <w:rsid w:val="00BF2B8D"/>
    <w:rsid w:val="00BF32D9"/>
    <w:rsid w:val="00BF706B"/>
    <w:rsid w:val="00C02BB6"/>
    <w:rsid w:val="00C31B47"/>
    <w:rsid w:val="00C7707E"/>
    <w:rsid w:val="00C8130E"/>
    <w:rsid w:val="00C82E77"/>
    <w:rsid w:val="00C87002"/>
    <w:rsid w:val="00C9094B"/>
    <w:rsid w:val="00C90B7A"/>
    <w:rsid w:val="00C9149D"/>
    <w:rsid w:val="00C9289D"/>
    <w:rsid w:val="00C94399"/>
    <w:rsid w:val="00C95D6E"/>
    <w:rsid w:val="00CA0F95"/>
    <w:rsid w:val="00CB0407"/>
    <w:rsid w:val="00CB2CA0"/>
    <w:rsid w:val="00CB3BE2"/>
    <w:rsid w:val="00CB5185"/>
    <w:rsid w:val="00CC2844"/>
    <w:rsid w:val="00CC388A"/>
    <w:rsid w:val="00CC74D4"/>
    <w:rsid w:val="00CD24BD"/>
    <w:rsid w:val="00CD3E85"/>
    <w:rsid w:val="00CD4B03"/>
    <w:rsid w:val="00CD5767"/>
    <w:rsid w:val="00CE57FB"/>
    <w:rsid w:val="00CE730F"/>
    <w:rsid w:val="00D03026"/>
    <w:rsid w:val="00D03724"/>
    <w:rsid w:val="00D07B50"/>
    <w:rsid w:val="00D106C7"/>
    <w:rsid w:val="00D14ECD"/>
    <w:rsid w:val="00D15F4B"/>
    <w:rsid w:val="00D34951"/>
    <w:rsid w:val="00D6674E"/>
    <w:rsid w:val="00D71CDB"/>
    <w:rsid w:val="00D7245E"/>
    <w:rsid w:val="00D72AE7"/>
    <w:rsid w:val="00D75042"/>
    <w:rsid w:val="00D75265"/>
    <w:rsid w:val="00D934EC"/>
    <w:rsid w:val="00D9568A"/>
    <w:rsid w:val="00D96747"/>
    <w:rsid w:val="00DA2C4B"/>
    <w:rsid w:val="00DC269B"/>
    <w:rsid w:val="00DC2A39"/>
    <w:rsid w:val="00DC63D4"/>
    <w:rsid w:val="00DD1020"/>
    <w:rsid w:val="00DD61BC"/>
    <w:rsid w:val="00DD69EC"/>
    <w:rsid w:val="00DE062E"/>
    <w:rsid w:val="00DE6F5F"/>
    <w:rsid w:val="00DF0957"/>
    <w:rsid w:val="00DF6AA8"/>
    <w:rsid w:val="00E05194"/>
    <w:rsid w:val="00E064DB"/>
    <w:rsid w:val="00E07ADE"/>
    <w:rsid w:val="00E14F95"/>
    <w:rsid w:val="00E250CB"/>
    <w:rsid w:val="00E26F59"/>
    <w:rsid w:val="00E32D5A"/>
    <w:rsid w:val="00E358DD"/>
    <w:rsid w:val="00E54D24"/>
    <w:rsid w:val="00E55D70"/>
    <w:rsid w:val="00E61B7D"/>
    <w:rsid w:val="00E63138"/>
    <w:rsid w:val="00E6318C"/>
    <w:rsid w:val="00E645F8"/>
    <w:rsid w:val="00E64E33"/>
    <w:rsid w:val="00E735DA"/>
    <w:rsid w:val="00E82734"/>
    <w:rsid w:val="00E875CC"/>
    <w:rsid w:val="00E91641"/>
    <w:rsid w:val="00EA1371"/>
    <w:rsid w:val="00EA2EB3"/>
    <w:rsid w:val="00EC1CC2"/>
    <w:rsid w:val="00EC5C76"/>
    <w:rsid w:val="00EC5FDF"/>
    <w:rsid w:val="00ED1325"/>
    <w:rsid w:val="00ED5986"/>
    <w:rsid w:val="00EF52F3"/>
    <w:rsid w:val="00F036C9"/>
    <w:rsid w:val="00F06028"/>
    <w:rsid w:val="00F11755"/>
    <w:rsid w:val="00F13FA4"/>
    <w:rsid w:val="00F22F9D"/>
    <w:rsid w:val="00F27F82"/>
    <w:rsid w:val="00F30449"/>
    <w:rsid w:val="00F340F0"/>
    <w:rsid w:val="00F44F67"/>
    <w:rsid w:val="00F46EA8"/>
    <w:rsid w:val="00F55095"/>
    <w:rsid w:val="00F56D4A"/>
    <w:rsid w:val="00F61663"/>
    <w:rsid w:val="00F6326C"/>
    <w:rsid w:val="00F66A73"/>
    <w:rsid w:val="00F74CDC"/>
    <w:rsid w:val="00F84E91"/>
    <w:rsid w:val="00F8670D"/>
    <w:rsid w:val="00FA2D3F"/>
    <w:rsid w:val="00FA332B"/>
    <w:rsid w:val="00FA382A"/>
    <w:rsid w:val="00FA4D67"/>
    <w:rsid w:val="00FA5367"/>
    <w:rsid w:val="00FA7AAF"/>
    <w:rsid w:val="00FB0068"/>
    <w:rsid w:val="00FC1438"/>
    <w:rsid w:val="00FD007A"/>
    <w:rsid w:val="00FD0940"/>
    <w:rsid w:val="00FD0C2A"/>
    <w:rsid w:val="00FD3FE9"/>
    <w:rsid w:val="00FE7F0A"/>
    <w:rsid w:val="00FF60A3"/>
    <w:rsid w:val="0100390C"/>
    <w:rsid w:val="01062EEC"/>
    <w:rsid w:val="01227D26"/>
    <w:rsid w:val="0123584C"/>
    <w:rsid w:val="012D2227"/>
    <w:rsid w:val="012D66CB"/>
    <w:rsid w:val="01313540"/>
    <w:rsid w:val="013730A5"/>
    <w:rsid w:val="013E61E2"/>
    <w:rsid w:val="014063FE"/>
    <w:rsid w:val="01536131"/>
    <w:rsid w:val="01541EA9"/>
    <w:rsid w:val="0159126E"/>
    <w:rsid w:val="01687703"/>
    <w:rsid w:val="016C0FA1"/>
    <w:rsid w:val="01714809"/>
    <w:rsid w:val="01763BCE"/>
    <w:rsid w:val="017C6D0A"/>
    <w:rsid w:val="017E3D62"/>
    <w:rsid w:val="018067FB"/>
    <w:rsid w:val="01883901"/>
    <w:rsid w:val="018A1427"/>
    <w:rsid w:val="018F4C90"/>
    <w:rsid w:val="019329D2"/>
    <w:rsid w:val="01993D60"/>
    <w:rsid w:val="019978BC"/>
    <w:rsid w:val="019D73AC"/>
    <w:rsid w:val="01AA1AC9"/>
    <w:rsid w:val="01AF0E8E"/>
    <w:rsid w:val="01BA61B0"/>
    <w:rsid w:val="01C20BC1"/>
    <w:rsid w:val="01C761D7"/>
    <w:rsid w:val="01E7687A"/>
    <w:rsid w:val="01EE49B6"/>
    <w:rsid w:val="01EF572E"/>
    <w:rsid w:val="020016E9"/>
    <w:rsid w:val="020250A8"/>
    <w:rsid w:val="020B6A0C"/>
    <w:rsid w:val="020C62E0"/>
    <w:rsid w:val="0213766F"/>
    <w:rsid w:val="021D04ED"/>
    <w:rsid w:val="02282B6B"/>
    <w:rsid w:val="02290C40"/>
    <w:rsid w:val="02380E83"/>
    <w:rsid w:val="02445A7A"/>
    <w:rsid w:val="02587777"/>
    <w:rsid w:val="026779BA"/>
    <w:rsid w:val="02680BBE"/>
    <w:rsid w:val="026B3007"/>
    <w:rsid w:val="0273635F"/>
    <w:rsid w:val="027D0F8C"/>
    <w:rsid w:val="028B18FB"/>
    <w:rsid w:val="028B5457"/>
    <w:rsid w:val="02946A54"/>
    <w:rsid w:val="029A38EC"/>
    <w:rsid w:val="029F7154"/>
    <w:rsid w:val="02A62291"/>
    <w:rsid w:val="02AD1871"/>
    <w:rsid w:val="02B40E52"/>
    <w:rsid w:val="02BF77F6"/>
    <w:rsid w:val="02C46BBB"/>
    <w:rsid w:val="02C95F7F"/>
    <w:rsid w:val="02D212D8"/>
    <w:rsid w:val="02DA018C"/>
    <w:rsid w:val="02E1151B"/>
    <w:rsid w:val="02E37041"/>
    <w:rsid w:val="02E4100B"/>
    <w:rsid w:val="02EF1E8A"/>
    <w:rsid w:val="02FA438B"/>
    <w:rsid w:val="030A0A72"/>
    <w:rsid w:val="030A6CC4"/>
    <w:rsid w:val="030B6598"/>
    <w:rsid w:val="0317318F"/>
    <w:rsid w:val="031E62CB"/>
    <w:rsid w:val="032D650E"/>
    <w:rsid w:val="0337738D"/>
    <w:rsid w:val="03404493"/>
    <w:rsid w:val="03455F4E"/>
    <w:rsid w:val="034B2E38"/>
    <w:rsid w:val="03547F3F"/>
    <w:rsid w:val="03685798"/>
    <w:rsid w:val="036B7036"/>
    <w:rsid w:val="03736735"/>
    <w:rsid w:val="037B54CB"/>
    <w:rsid w:val="038720C2"/>
    <w:rsid w:val="038732E9"/>
    <w:rsid w:val="038A570F"/>
    <w:rsid w:val="03936EA0"/>
    <w:rsid w:val="039447DF"/>
    <w:rsid w:val="03991DF6"/>
    <w:rsid w:val="039C3694"/>
    <w:rsid w:val="039E565E"/>
    <w:rsid w:val="03A26EFC"/>
    <w:rsid w:val="03A34A22"/>
    <w:rsid w:val="03A52548"/>
    <w:rsid w:val="03A569EC"/>
    <w:rsid w:val="03A74512"/>
    <w:rsid w:val="03AF33C7"/>
    <w:rsid w:val="03B15391"/>
    <w:rsid w:val="03B66504"/>
    <w:rsid w:val="03B723C8"/>
    <w:rsid w:val="03B92498"/>
    <w:rsid w:val="03BB1D6C"/>
    <w:rsid w:val="03C30C20"/>
    <w:rsid w:val="03CA0201"/>
    <w:rsid w:val="03CA1FAF"/>
    <w:rsid w:val="03CF3A69"/>
    <w:rsid w:val="03D64DF8"/>
    <w:rsid w:val="03DB240E"/>
    <w:rsid w:val="03E272F9"/>
    <w:rsid w:val="03E94B2B"/>
    <w:rsid w:val="03EC461B"/>
    <w:rsid w:val="03EE3EEF"/>
    <w:rsid w:val="03FA6D38"/>
    <w:rsid w:val="04003C23"/>
    <w:rsid w:val="040354C1"/>
    <w:rsid w:val="040556DD"/>
    <w:rsid w:val="04073203"/>
    <w:rsid w:val="04074FB1"/>
    <w:rsid w:val="04082AD7"/>
    <w:rsid w:val="040C6A6B"/>
    <w:rsid w:val="040F3E66"/>
    <w:rsid w:val="04131BA8"/>
    <w:rsid w:val="04163446"/>
    <w:rsid w:val="041B0A5C"/>
    <w:rsid w:val="04212517"/>
    <w:rsid w:val="042518DB"/>
    <w:rsid w:val="043F0BEF"/>
    <w:rsid w:val="0447789D"/>
    <w:rsid w:val="0449381C"/>
    <w:rsid w:val="044B1342"/>
    <w:rsid w:val="044E498E"/>
    <w:rsid w:val="04561A95"/>
    <w:rsid w:val="045768E7"/>
    <w:rsid w:val="045A1585"/>
    <w:rsid w:val="04610B65"/>
    <w:rsid w:val="0462668B"/>
    <w:rsid w:val="0466617C"/>
    <w:rsid w:val="04702B56"/>
    <w:rsid w:val="04706FFA"/>
    <w:rsid w:val="047A1C27"/>
    <w:rsid w:val="047A5783"/>
    <w:rsid w:val="04820ADC"/>
    <w:rsid w:val="048605CC"/>
    <w:rsid w:val="04877EA0"/>
    <w:rsid w:val="048B5BE2"/>
    <w:rsid w:val="0495080F"/>
    <w:rsid w:val="049525BD"/>
    <w:rsid w:val="04956A61"/>
    <w:rsid w:val="04A06B5A"/>
    <w:rsid w:val="04A722F0"/>
    <w:rsid w:val="04AE18D1"/>
    <w:rsid w:val="04B05649"/>
    <w:rsid w:val="04B74C29"/>
    <w:rsid w:val="04BD1B14"/>
    <w:rsid w:val="04C74740"/>
    <w:rsid w:val="04C80BE4"/>
    <w:rsid w:val="04D330E5"/>
    <w:rsid w:val="04D37589"/>
    <w:rsid w:val="04D550AF"/>
    <w:rsid w:val="04D86D52"/>
    <w:rsid w:val="04DD19D5"/>
    <w:rsid w:val="04DE6064"/>
    <w:rsid w:val="04E35A1E"/>
    <w:rsid w:val="04F35535"/>
    <w:rsid w:val="04FC088E"/>
    <w:rsid w:val="04FC6AE0"/>
    <w:rsid w:val="05025778"/>
    <w:rsid w:val="05036D74"/>
    <w:rsid w:val="051B4F7A"/>
    <w:rsid w:val="05233EFD"/>
    <w:rsid w:val="052878D5"/>
    <w:rsid w:val="05300538"/>
    <w:rsid w:val="054D2E98"/>
    <w:rsid w:val="05575AC4"/>
    <w:rsid w:val="05597A8E"/>
    <w:rsid w:val="05605B1F"/>
    <w:rsid w:val="056326BB"/>
    <w:rsid w:val="058A5E9A"/>
    <w:rsid w:val="0591547A"/>
    <w:rsid w:val="0599432F"/>
    <w:rsid w:val="05A50F26"/>
    <w:rsid w:val="05AE4CB8"/>
    <w:rsid w:val="05AF23BD"/>
    <w:rsid w:val="05B20F4D"/>
    <w:rsid w:val="05B747B5"/>
    <w:rsid w:val="05B9052D"/>
    <w:rsid w:val="05B922DB"/>
    <w:rsid w:val="05C075FF"/>
    <w:rsid w:val="05C50C80"/>
    <w:rsid w:val="05D11D1B"/>
    <w:rsid w:val="05D2339D"/>
    <w:rsid w:val="05D610DF"/>
    <w:rsid w:val="05D709B3"/>
    <w:rsid w:val="05D830A9"/>
    <w:rsid w:val="05D84E57"/>
    <w:rsid w:val="05D9472B"/>
    <w:rsid w:val="05DB4947"/>
    <w:rsid w:val="05E76E48"/>
    <w:rsid w:val="05E80E12"/>
    <w:rsid w:val="05E82BC0"/>
    <w:rsid w:val="05EB718A"/>
    <w:rsid w:val="05EC26B0"/>
    <w:rsid w:val="05FB6D97"/>
    <w:rsid w:val="05FC4EAA"/>
    <w:rsid w:val="05FE0636"/>
    <w:rsid w:val="0600615C"/>
    <w:rsid w:val="06035C4C"/>
    <w:rsid w:val="060519C4"/>
    <w:rsid w:val="06141C07"/>
    <w:rsid w:val="06214956"/>
    <w:rsid w:val="06253E14"/>
    <w:rsid w:val="06255BC2"/>
    <w:rsid w:val="062A31D9"/>
    <w:rsid w:val="063127B9"/>
    <w:rsid w:val="063302DF"/>
    <w:rsid w:val="063D2F0C"/>
    <w:rsid w:val="06450013"/>
    <w:rsid w:val="064674D8"/>
    <w:rsid w:val="06562220"/>
    <w:rsid w:val="0659586C"/>
    <w:rsid w:val="065F7326"/>
    <w:rsid w:val="06640743"/>
    <w:rsid w:val="067A6AFA"/>
    <w:rsid w:val="067F1777"/>
    <w:rsid w:val="06823015"/>
    <w:rsid w:val="06897EFF"/>
    <w:rsid w:val="068A3C77"/>
    <w:rsid w:val="068F5443"/>
    <w:rsid w:val="069468A4"/>
    <w:rsid w:val="06A74829"/>
    <w:rsid w:val="06B50E10"/>
    <w:rsid w:val="06B62CBE"/>
    <w:rsid w:val="06C47189"/>
    <w:rsid w:val="06C76C7A"/>
    <w:rsid w:val="06CB0518"/>
    <w:rsid w:val="06CB676A"/>
    <w:rsid w:val="06D554EA"/>
    <w:rsid w:val="06D73361"/>
    <w:rsid w:val="06D870D9"/>
    <w:rsid w:val="06DA4BFF"/>
    <w:rsid w:val="06E11AE9"/>
    <w:rsid w:val="06EB5A67"/>
    <w:rsid w:val="06ED4932"/>
    <w:rsid w:val="06F23CF7"/>
    <w:rsid w:val="06F537E7"/>
    <w:rsid w:val="07097292"/>
    <w:rsid w:val="070B4DB8"/>
    <w:rsid w:val="070D0B30"/>
    <w:rsid w:val="070E6657"/>
    <w:rsid w:val="07106873"/>
    <w:rsid w:val="07177C01"/>
    <w:rsid w:val="071863B5"/>
    <w:rsid w:val="071A149F"/>
    <w:rsid w:val="07243AF7"/>
    <w:rsid w:val="072440CC"/>
    <w:rsid w:val="0728596A"/>
    <w:rsid w:val="07293490"/>
    <w:rsid w:val="07373DFF"/>
    <w:rsid w:val="073A744C"/>
    <w:rsid w:val="07416A2C"/>
    <w:rsid w:val="074D717F"/>
    <w:rsid w:val="0753050D"/>
    <w:rsid w:val="075C3866"/>
    <w:rsid w:val="076444C8"/>
    <w:rsid w:val="07723089"/>
    <w:rsid w:val="07862691"/>
    <w:rsid w:val="07893F2F"/>
    <w:rsid w:val="07927288"/>
    <w:rsid w:val="07A1571D"/>
    <w:rsid w:val="07A174CB"/>
    <w:rsid w:val="07AC659B"/>
    <w:rsid w:val="07AD40C1"/>
    <w:rsid w:val="07B611C8"/>
    <w:rsid w:val="07C75183"/>
    <w:rsid w:val="07C80EFB"/>
    <w:rsid w:val="07CA6A21"/>
    <w:rsid w:val="07CD206E"/>
    <w:rsid w:val="07CF4038"/>
    <w:rsid w:val="07D17DB0"/>
    <w:rsid w:val="07DE071F"/>
    <w:rsid w:val="07DE24CD"/>
    <w:rsid w:val="07E14860"/>
    <w:rsid w:val="07E5385B"/>
    <w:rsid w:val="07E61381"/>
    <w:rsid w:val="07E6312F"/>
    <w:rsid w:val="07F92E63"/>
    <w:rsid w:val="08000695"/>
    <w:rsid w:val="080D4B60"/>
    <w:rsid w:val="08147C9D"/>
    <w:rsid w:val="08167EB9"/>
    <w:rsid w:val="081E0B1B"/>
    <w:rsid w:val="08393BA7"/>
    <w:rsid w:val="083D71F3"/>
    <w:rsid w:val="085D5AE7"/>
    <w:rsid w:val="086230FE"/>
    <w:rsid w:val="08640C24"/>
    <w:rsid w:val="086E1AA3"/>
    <w:rsid w:val="086E3851"/>
    <w:rsid w:val="08732C15"/>
    <w:rsid w:val="0878022B"/>
    <w:rsid w:val="087D1CE6"/>
    <w:rsid w:val="08836BD0"/>
    <w:rsid w:val="08850B9A"/>
    <w:rsid w:val="08855808"/>
    <w:rsid w:val="0888740E"/>
    <w:rsid w:val="088A4403"/>
    <w:rsid w:val="088A5722"/>
    <w:rsid w:val="0891753F"/>
    <w:rsid w:val="0898267C"/>
    <w:rsid w:val="08A52FEB"/>
    <w:rsid w:val="08AF79C5"/>
    <w:rsid w:val="08B1198F"/>
    <w:rsid w:val="08BA0844"/>
    <w:rsid w:val="08E43B13"/>
    <w:rsid w:val="08E50D18"/>
    <w:rsid w:val="08F04266"/>
    <w:rsid w:val="08FB2C0B"/>
    <w:rsid w:val="08FC0E5C"/>
    <w:rsid w:val="090D12BC"/>
    <w:rsid w:val="091268D2"/>
    <w:rsid w:val="09175C96"/>
    <w:rsid w:val="091C0C95"/>
    <w:rsid w:val="091C32AD"/>
    <w:rsid w:val="09385C0D"/>
    <w:rsid w:val="09414AC1"/>
    <w:rsid w:val="09436A8B"/>
    <w:rsid w:val="0946032A"/>
    <w:rsid w:val="094840A2"/>
    <w:rsid w:val="09576459"/>
    <w:rsid w:val="096133B5"/>
    <w:rsid w:val="09615163"/>
    <w:rsid w:val="096F5AD2"/>
    <w:rsid w:val="09756E61"/>
    <w:rsid w:val="097F55EA"/>
    <w:rsid w:val="0983332C"/>
    <w:rsid w:val="098F7F23"/>
    <w:rsid w:val="09954E0D"/>
    <w:rsid w:val="09A45050"/>
    <w:rsid w:val="09A56518"/>
    <w:rsid w:val="09A60DC8"/>
    <w:rsid w:val="09A80FE4"/>
    <w:rsid w:val="09AD2157"/>
    <w:rsid w:val="09B259BF"/>
    <w:rsid w:val="09B554AF"/>
    <w:rsid w:val="09B71227"/>
    <w:rsid w:val="09C119DA"/>
    <w:rsid w:val="09C15C02"/>
    <w:rsid w:val="09C86F91"/>
    <w:rsid w:val="09CA0F5B"/>
    <w:rsid w:val="09CA2D09"/>
    <w:rsid w:val="09CB6A81"/>
    <w:rsid w:val="09D45935"/>
    <w:rsid w:val="09D516AE"/>
    <w:rsid w:val="09DA6CC4"/>
    <w:rsid w:val="09EB0ED1"/>
    <w:rsid w:val="09EF451D"/>
    <w:rsid w:val="09F61D50"/>
    <w:rsid w:val="0A116B8A"/>
    <w:rsid w:val="0A122902"/>
    <w:rsid w:val="0A23066B"/>
    <w:rsid w:val="0A252635"/>
    <w:rsid w:val="0A36039E"/>
    <w:rsid w:val="0A375EC4"/>
    <w:rsid w:val="0A3960E0"/>
    <w:rsid w:val="0A474359"/>
    <w:rsid w:val="0A4F1460"/>
    <w:rsid w:val="0A51342A"/>
    <w:rsid w:val="0A5371A2"/>
    <w:rsid w:val="0A59408D"/>
    <w:rsid w:val="0A5F6809"/>
    <w:rsid w:val="0A622F41"/>
    <w:rsid w:val="0A6C2012"/>
    <w:rsid w:val="0A742C74"/>
    <w:rsid w:val="0A7809B7"/>
    <w:rsid w:val="0A7964DD"/>
    <w:rsid w:val="0A7D7D7B"/>
    <w:rsid w:val="0A854E82"/>
    <w:rsid w:val="0A856C30"/>
    <w:rsid w:val="0A8A2498"/>
    <w:rsid w:val="0A981059"/>
    <w:rsid w:val="0A9D7A6A"/>
    <w:rsid w:val="0AA7304A"/>
    <w:rsid w:val="0AA95014"/>
    <w:rsid w:val="0AAE262A"/>
    <w:rsid w:val="0AAE6186"/>
    <w:rsid w:val="0AB87005"/>
    <w:rsid w:val="0ABB4D47"/>
    <w:rsid w:val="0AC02050"/>
    <w:rsid w:val="0AC27E84"/>
    <w:rsid w:val="0AC43BFC"/>
    <w:rsid w:val="0ACA6D38"/>
    <w:rsid w:val="0ACB4F8A"/>
    <w:rsid w:val="0ACD03A1"/>
    <w:rsid w:val="0AD55E09"/>
    <w:rsid w:val="0AEA1189"/>
    <w:rsid w:val="0AEF054D"/>
    <w:rsid w:val="0B065FC2"/>
    <w:rsid w:val="0B073AE9"/>
    <w:rsid w:val="0B16263E"/>
    <w:rsid w:val="0B2D79F3"/>
    <w:rsid w:val="0B3A7C30"/>
    <w:rsid w:val="0B4E1717"/>
    <w:rsid w:val="0B5128FB"/>
    <w:rsid w:val="0B6727D9"/>
    <w:rsid w:val="0B674587"/>
    <w:rsid w:val="0B6947A3"/>
    <w:rsid w:val="0B6D6042"/>
    <w:rsid w:val="0B6E3B68"/>
    <w:rsid w:val="0B6E5916"/>
    <w:rsid w:val="0B732F2C"/>
    <w:rsid w:val="0B745622"/>
    <w:rsid w:val="0B865355"/>
    <w:rsid w:val="0B8D66E4"/>
    <w:rsid w:val="0B8E420A"/>
    <w:rsid w:val="0B901D30"/>
    <w:rsid w:val="0B903ADE"/>
    <w:rsid w:val="0BA63302"/>
    <w:rsid w:val="0BA852CC"/>
    <w:rsid w:val="0BA87365"/>
    <w:rsid w:val="0BB05F2E"/>
    <w:rsid w:val="0BB771CC"/>
    <w:rsid w:val="0BB772BD"/>
    <w:rsid w:val="0BB84DE3"/>
    <w:rsid w:val="0BBB47B2"/>
    <w:rsid w:val="0BC11EE9"/>
    <w:rsid w:val="0BC96FF0"/>
    <w:rsid w:val="0BD47E6F"/>
    <w:rsid w:val="0BDA11FD"/>
    <w:rsid w:val="0BDC3301"/>
    <w:rsid w:val="0BE81B6C"/>
    <w:rsid w:val="0BED0F30"/>
    <w:rsid w:val="0BEF6A57"/>
    <w:rsid w:val="0C000C64"/>
    <w:rsid w:val="0C087B18"/>
    <w:rsid w:val="0C0A1AE2"/>
    <w:rsid w:val="0C1B3CF0"/>
    <w:rsid w:val="0C1C1B6C"/>
    <w:rsid w:val="0C216E2C"/>
    <w:rsid w:val="0C226C75"/>
    <w:rsid w:val="0C264442"/>
    <w:rsid w:val="0C3101B7"/>
    <w:rsid w:val="0C3703FE"/>
    <w:rsid w:val="0C3721AC"/>
    <w:rsid w:val="0C3E353A"/>
    <w:rsid w:val="0C436DA2"/>
    <w:rsid w:val="0C4F3999"/>
    <w:rsid w:val="0C5965C6"/>
    <w:rsid w:val="0C5C7E64"/>
    <w:rsid w:val="0C630817"/>
    <w:rsid w:val="0C6531BD"/>
    <w:rsid w:val="0C6C62F9"/>
    <w:rsid w:val="0C6D2071"/>
    <w:rsid w:val="0C776B1D"/>
    <w:rsid w:val="0C7B29E0"/>
    <w:rsid w:val="0C7B478E"/>
    <w:rsid w:val="0C7B653C"/>
    <w:rsid w:val="0C7E7DDA"/>
    <w:rsid w:val="0C803B53"/>
    <w:rsid w:val="0C8353F1"/>
    <w:rsid w:val="0C851169"/>
    <w:rsid w:val="0C913FB2"/>
    <w:rsid w:val="0C923886"/>
    <w:rsid w:val="0C9870EE"/>
    <w:rsid w:val="0CA041F5"/>
    <w:rsid w:val="0CA57A5D"/>
    <w:rsid w:val="0CB11F5E"/>
    <w:rsid w:val="0CB63A18"/>
    <w:rsid w:val="0CB65F86"/>
    <w:rsid w:val="0CBE467B"/>
    <w:rsid w:val="0CCE0D62"/>
    <w:rsid w:val="0CE00A95"/>
    <w:rsid w:val="0CE40585"/>
    <w:rsid w:val="0CF06F2A"/>
    <w:rsid w:val="0CFB2248"/>
    <w:rsid w:val="0D07573C"/>
    <w:rsid w:val="0D10137A"/>
    <w:rsid w:val="0D113EEB"/>
    <w:rsid w:val="0D18022F"/>
    <w:rsid w:val="0D1C2803"/>
    <w:rsid w:val="0D244E26"/>
    <w:rsid w:val="0D2546FA"/>
    <w:rsid w:val="0D3112F1"/>
    <w:rsid w:val="0D336E17"/>
    <w:rsid w:val="0D374B59"/>
    <w:rsid w:val="0D417786"/>
    <w:rsid w:val="0D4E1EA3"/>
    <w:rsid w:val="0D4E59FF"/>
    <w:rsid w:val="0D54390B"/>
    <w:rsid w:val="0D611BD6"/>
    <w:rsid w:val="0D660F9A"/>
    <w:rsid w:val="0D6E42F3"/>
    <w:rsid w:val="0D7743A7"/>
    <w:rsid w:val="0D7F02AE"/>
    <w:rsid w:val="0D8256A8"/>
    <w:rsid w:val="0D833756"/>
    <w:rsid w:val="0D875E08"/>
    <w:rsid w:val="0D8F6FB8"/>
    <w:rsid w:val="0D906017"/>
    <w:rsid w:val="0D9755F8"/>
    <w:rsid w:val="0D9C49BC"/>
    <w:rsid w:val="0DA90E87"/>
    <w:rsid w:val="0DB22432"/>
    <w:rsid w:val="0DB25F8E"/>
    <w:rsid w:val="0DB5782C"/>
    <w:rsid w:val="0DB75DFF"/>
    <w:rsid w:val="0DC83A03"/>
    <w:rsid w:val="0DCB52A1"/>
    <w:rsid w:val="0DCD1019"/>
    <w:rsid w:val="0DD405FA"/>
    <w:rsid w:val="0DD57ECE"/>
    <w:rsid w:val="0DE343A2"/>
    <w:rsid w:val="0DF50570"/>
    <w:rsid w:val="0DF742E8"/>
    <w:rsid w:val="0E0D7668"/>
    <w:rsid w:val="0E100F06"/>
    <w:rsid w:val="0E1327A4"/>
    <w:rsid w:val="0E19600D"/>
    <w:rsid w:val="0E1C3D4F"/>
    <w:rsid w:val="0E236E8B"/>
    <w:rsid w:val="0E2E452D"/>
    <w:rsid w:val="0E4532A6"/>
    <w:rsid w:val="0E455054"/>
    <w:rsid w:val="0E545297"/>
    <w:rsid w:val="0E5B4877"/>
    <w:rsid w:val="0E5E4367"/>
    <w:rsid w:val="0E5E6115"/>
    <w:rsid w:val="0E6059EA"/>
    <w:rsid w:val="0E6179B4"/>
    <w:rsid w:val="0E625C06"/>
    <w:rsid w:val="0E6B438E"/>
    <w:rsid w:val="0E707BF7"/>
    <w:rsid w:val="0E745939"/>
    <w:rsid w:val="0E835B7C"/>
    <w:rsid w:val="0E8611C8"/>
    <w:rsid w:val="0E9C0022"/>
    <w:rsid w:val="0E9D6C3E"/>
    <w:rsid w:val="0EB9159E"/>
    <w:rsid w:val="0EC00B7E"/>
    <w:rsid w:val="0EC407C6"/>
    <w:rsid w:val="0EC56195"/>
    <w:rsid w:val="0ECC307F"/>
    <w:rsid w:val="0EDF0476"/>
    <w:rsid w:val="0EDF7256"/>
    <w:rsid w:val="0EE3661B"/>
    <w:rsid w:val="0EE91E83"/>
    <w:rsid w:val="0F013483"/>
    <w:rsid w:val="0F024CF3"/>
    <w:rsid w:val="0F1669F0"/>
    <w:rsid w:val="0F1862C4"/>
    <w:rsid w:val="0F1B4006"/>
    <w:rsid w:val="0F205179"/>
    <w:rsid w:val="0F24110D"/>
    <w:rsid w:val="0F2E5AE8"/>
    <w:rsid w:val="0F380CF4"/>
    <w:rsid w:val="0F3B1FB3"/>
    <w:rsid w:val="0F3D3F7D"/>
    <w:rsid w:val="0F403A6D"/>
    <w:rsid w:val="0F452E31"/>
    <w:rsid w:val="0F4606D3"/>
    <w:rsid w:val="0F4E072A"/>
    <w:rsid w:val="0F503CB0"/>
    <w:rsid w:val="0F543075"/>
    <w:rsid w:val="0F557518"/>
    <w:rsid w:val="0F5D017B"/>
    <w:rsid w:val="0F5E2A0F"/>
    <w:rsid w:val="0F625791"/>
    <w:rsid w:val="0F667A60"/>
    <w:rsid w:val="0F6E05DA"/>
    <w:rsid w:val="0F6E0B47"/>
    <w:rsid w:val="0F7F4595"/>
    <w:rsid w:val="0F841BAC"/>
    <w:rsid w:val="0F895414"/>
    <w:rsid w:val="0F951564"/>
    <w:rsid w:val="0FA45DAA"/>
    <w:rsid w:val="0FA77648"/>
    <w:rsid w:val="0FB31FBB"/>
    <w:rsid w:val="0FB6788B"/>
    <w:rsid w:val="0FCE1079"/>
    <w:rsid w:val="0FD03043"/>
    <w:rsid w:val="0FD52407"/>
    <w:rsid w:val="0FD83CA6"/>
    <w:rsid w:val="0FE73EE9"/>
    <w:rsid w:val="0FEE5277"/>
    <w:rsid w:val="10014FAA"/>
    <w:rsid w:val="10042CED"/>
    <w:rsid w:val="10060813"/>
    <w:rsid w:val="10086339"/>
    <w:rsid w:val="100920B1"/>
    <w:rsid w:val="10107149"/>
    <w:rsid w:val="102173FB"/>
    <w:rsid w:val="10240C99"/>
    <w:rsid w:val="10321608"/>
    <w:rsid w:val="10352EA6"/>
    <w:rsid w:val="10390BE8"/>
    <w:rsid w:val="103D13B9"/>
    <w:rsid w:val="10437371"/>
    <w:rsid w:val="10480E2B"/>
    <w:rsid w:val="10536C40"/>
    <w:rsid w:val="105C48D7"/>
    <w:rsid w:val="105E064F"/>
    <w:rsid w:val="107B4D5D"/>
    <w:rsid w:val="10830B27"/>
    <w:rsid w:val="10855BDB"/>
    <w:rsid w:val="10865C7F"/>
    <w:rsid w:val="108A4FA0"/>
    <w:rsid w:val="109127D2"/>
    <w:rsid w:val="1092654A"/>
    <w:rsid w:val="10961B97"/>
    <w:rsid w:val="10991687"/>
    <w:rsid w:val="109E6C9D"/>
    <w:rsid w:val="10A047C3"/>
    <w:rsid w:val="10A2678D"/>
    <w:rsid w:val="10A66CF4"/>
    <w:rsid w:val="10AA5642"/>
    <w:rsid w:val="10B62239"/>
    <w:rsid w:val="10B63FE7"/>
    <w:rsid w:val="10BC19A2"/>
    <w:rsid w:val="10CA7A92"/>
    <w:rsid w:val="10D12BCF"/>
    <w:rsid w:val="10D34B99"/>
    <w:rsid w:val="10D50C61"/>
    <w:rsid w:val="10D56FB1"/>
    <w:rsid w:val="10DB3A4D"/>
    <w:rsid w:val="10DC1574"/>
    <w:rsid w:val="10E16B8A"/>
    <w:rsid w:val="10E87F18"/>
    <w:rsid w:val="10EA0134"/>
    <w:rsid w:val="10F13271"/>
    <w:rsid w:val="10F1501F"/>
    <w:rsid w:val="10F20D97"/>
    <w:rsid w:val="10FB40F0"/>
    <w:rsid w:val="110411F6"/>
    <w:rsid w:val="110A1593"/>
    <w:rsid w:val="110C3C07"/>
    <w:rsid w:val="11124F95"/>
    <w:rsid w:val="11194576"/>
    <w:rsid w:val="111B209C"/>
    <w:rsid w:val="1125337F"/>
    <w:rsid w:val="1129657C"/>
    <w:rsid w:val="1134315E"/>
    <w:rsid w:val="11391BF3"/>
    <w:rsid w:val="113B273E"/>
    <w:rsid w:val="114535BD"/>
    <w:rsid w:val="114866B6"/>
    <w:rsid w:val="11496C09"/>
    <w:rsid w:val="114A472F"/>
    <w:rsid w:val="114B5472"/>
    <w:rsid w:val="11553800"/>
    <w:rsid w:val="1158509E"/>
    <w:rsid w:val="115A0E16"/>
    <w:rsid w:val="115D4462"/>
    <w:rsid w:val="11603F53"/>
    <w:rsid w:val="116E041E"/>
    <w:rsid w:val="116E48C1"/>
    <w:rsid w:val="116E6670"/>
    <w:rsid w:val="117877E3"/>
    <w:rsid w:val="117B0D8C"/>
    <w:rsid w:val="11847C41"/>
    <w:rsid w:val="119360D6"/>
    <w:rsid w:val="11953BB8"/>
    <w:rsid w:val="1198193E"/>
    <w:rsid w:val="119D51A7"/>
    <w:rsid w:val="119F4A7B"/>
    <w:rsid w:val="11A007F3"/>
    <w:rsid w:val="11AC53EA"/>
    <w:rsid w:val="11AC7198"/>
    <w:rsid w:val="11AE2F10"/>
    <w:rsid w:val="11B30526"/>
    <w:rsid w:val="11B524F0"/>
    <w:rsid w:val="11B60016"/>
    <w:rsid w:val="11B76268"/>
    <w:rsid w:val="11BB562D"/>
    <w:rsid w:val="11CC15E8"/>
    <w:rsid w:val="11D72467"/>
    <w:rsid w:val="11E76422"/>
    <w:rsid w:val="11EB7CC0"/>
    <w:rsid w:val="11EC3A38"/>
    <w:rsid w:val="11EC57E6"/>
    <w:rsid w:val="11F254F3"/>
    <w:rsid w:val="11F8062F"/>
    <w:rsid w:val="11FC27C9"/>
    <w:rsid w:val="12096398"/>
    <w:rsid w:val="120B2110"/>
    <w:rsid w:val="12152F8F"/>
    <w:rsid w:val="12154D3D"/>
    <w:rsid w:val="121F796A"/>
    <w:rsid w:val="1222745A"/>
    <w:rsid w:val="12266F4A"/>
    <w:rsid w:val="123C051C"/>
    <w:rsid w:val="123E24E6"/>
    <w:rsid w:val="12435D4E"/>
    <w:rsid w:val="124D097B"/>
    <w:rsid w:val="124F46F3"/>
    <w:rsid w:val="125C6E10"/>
    <w:rsid w:val="126B7053"/>
    <w:rsid w:val="126D6927"/>
    <w:rsid w:val="12796557"/>
    <w:rsid w:val="127E0B34"/>
    <w:rsid w:val="12850F8A"/>
    <w:rsid w:val="12887C05"/>
    <w:rsid w:val="128B4FFF"/>
    <w:rsid w:val="1292638E"/>
    <w:rsid w:val="129C720C"/>
    <w:rsid w:val="12A12A75"/>
    <w:rsid w:val="12A165D1"/>
    <w:rsid w:val="12A85BB1"/>
    <w:rsid w:val="12B02CB8"/>
    <w:rsid w:val="12B427A8"/>
    <w:rsid w:val="12B46304"/>
    <w:rsid w:val="12C10A21"/>
    <w:rsid w:val="12CB18A0"/>
    <w:rsid w:val="12CD386A"/>
    <w:rsid w:val="12D20E80"/>
    <w:rsid w:val="12DE5A77"/>
    <w:rsid w:val="12E2352F"/>
    <w:rsid w:val="12E666D9"/>
    <w:rsid w:val="12F232D0"/>
    <w:rsid w:val="12F9465F"/>
    <w:rsid w:val="12FE1C75"/>
    <w:rsid w:val="1303728B"/>
    <w:rsid w:val="1319085D"/>
    <w:rsid w:val="1319260B"/>
    <w:rsid w:val="131D034D"/>
    <w:rsid w:val="1324792E"/>
    <w:rsid w:val="13345697"/>
    <w:rsid w:val="13392CAD"/>
    <w:rsid w:val="134E6759"/>
    <w:rsid w:val="13545D39"/>
    <w:rsid w:val="135875D7"/>
    <w:rsid w:val="136046DE"/>
    <w:rsid w:val="136917E4"/>
    <w:rsid w:val="137837D5"/>
    <w:rsid w:val="137D2B9A"/>
    <w:rsid w:val="1380268A"/>
    <w:rsid w:val="13855EF2"/>
    <w:rsid w:val="13873A19"/>
    <w:rsid w:val="13877EBC"/>
    <w:rsid w:val="138959E3"/>
    <w:rsid w:val="138E4DA7"/>
    <w:rsid w:val="13904FC3"/>
    <w:rsid w:val="13954387"/>
    <w:rsid w:val="13983E78"/>
    <w:rsid w:val="13AA7707"/>
    <w:rsid w:val="13AE71F7"/>
    <w:rsid w:val="13C7650B"/>
    <w:rsid w:val="13C8279B"/>
    <w:rsid w:val="13D44784"/>
    <w:rsid w:val="13D50C28"/>
    <w:rsid w:val="13E0137B"/>
    <w:rsid w:val="13F05356"/>
    <w:rsid w:val="13F07810"/>
    <w:rsid w:val="13F23DD7"/>
    <w:rsid w:val="13F25EC4"/>
    <w:rsid w:val="14005579"/>
    <w:rsid w:val="140432BB"/>
    <w:rsid w:val="1404445B"/>
    <w:rsid w:val="140D6614"/>
    <w:rsid w:val="14171240"/>
    <w:rsid w:val="14172FEE"/>
    <w:rsid w:val="141A663B"/>
    <w:rsid w:val="141D612B"/>
    <w:rsid w:val="14240AC0"/>
    <w:rsid w:val="14261483"/>
    <w:rsid w:val="14377351"/>
    <w:rsid w:val="143D057B"/>
    <w:rsid w:val="143E4A1F"/>
    <w:rsid w:val="143F60A1"/>
    <w:rsid w:val="14423DE3"/>
    <w:rsid w:val="14537D9F"/>
    <w:rsid w:val="14643227"/>
    <w:rsid w:val="146D2C0E"/>
    <w:rsid w:val="146F2E2A"/>
    <w:rsid w:val="147026FF"/>
    <w:rsid w:val="147A17CF"/>
    <w:rsid w:val="147E4E1C"/>
    <w:rsid w:val="14830684"/>
    <w:rsid w:val="14883EEC"/>
    <w:rsid w:val="148D32B1"/>
    <w:rsid w:val="149A3C1F"/>
    <w:rsid w:val="14AA20B4"/>
    <w:rsid w:val="14B7032D"/>
    <w:rsid w:val="14B922F8"/>
    <w:rsid w:val="14BE346A"/>
    <w:rsid w:val="14C34F24"/>
    <w:rsid w:val="14C64A14"/>
    <w:rsid w:val="14D709D0"/>
    <w:rsid w:val="14D7277E"/>
    <w:rsid w:val="14DB226E"/>
    <w:rsid w:val="14E60C13"/>
    <w:rsid w:val="14EA425F"/>
    <w:rsid w:val="14ED01F3"/>
    <w:rsid w:val="14F0349B"/>
    <w:rsid w:val="14F21366"/>
    <w:rsid w:val="14F926F4"/>
    <w:rsid w:val="14FF6645"/>
    <w:rsid w:val="15015A4D"/>
    <w:rsid w:val="150177FB"/>
    <w:rsid w:val="151237B6"/>
    <w:rsid w:val="151C2CF4"/>
    <w:rsid w:val="151E215B"/>
    <w:rsid w:val="152B4878"/>
    <w:rsid w:val="152D239E"/>
    <w:rsid w:val="152E4A94"/>
    <w:rsid w:val="1534372C"/>
    <w:rsid w:val="1537321C"/>
    <w:rsid w:val="153B2D0D"/>
    <w:rsid w:val="153E27FD"/>
    <w:rsid w:val="154716B1"/>
    <w:rsid w:val="15543DCE"/>
    <w:rsid w:val="15565D98"/>
    <w:rsid w:val="155838BF"/>
    <w:rsid w:val="155D099A"/>
    <w:rsid w:val="155E4C4D"/>
    <w:rsid w:val="156F4137"/>
    <w:rsid w:val="15883A78"/>
    <w:rsid w:val="15973CBB"/>
    <w:rsid w:val="15A308B2"/>
    <w:rsid w:val="15A85EC8"/>
    <w:rsid w:val="15A9236C"/>
    <w:rsid w:val="15AA7E92"/>
    <w:rsid w:val="15AF54A9"/>
    <w:rsid w:val="15B30AF5"/>
    <w:rsid w:val="15B34F99"/>
    <w:rsid w:val="15B605E5"/>
    <w:rsid w:val="15BD1974"/>
    <w:rsid w:val="15C076B6"/>
    <w:rsid w:val="15C251DC"/>
    <w:rsid w:val="15C34AB0"/>
    <w:rsid w:val="15D32F45"/>
    <w:rsid w:val="15D942D4"/>
    <w:rsid w:val="15E11B06"/>
    <w:rsid w:val="15EE5FD1"/>
    <w:rsid w:val="15EF3AF7"/>
    <w:rsid w:val="160752E5"/>
    <w:rsid w:val="16092E0B"/>
    <w:rsid w:val="160B0931"/>
    <w:rsid w:val="160E21CF"/>
    <w:rsid w:val="16105F47"/>
    <w:rsid w:val="161517B0"/>
    <w:rsid w:val="161A6DC6"/>
    <w:rsid w:val="162915EC"/>
    <w:rsid w:val="16353C00"/>
    <w:rsid w:val="16361726"/>
    <w:rsid w:val="163D0D06"/>
    <w:rsid w:val="164125A5"/>
    <w:rsid w:val="16414353"/>
    <w:rsid w:val="16473933"/>
    <w:rsid w:val="164D0F49"/>
    <w:rsid w:val="165C73DE"/>
    <w:rsid w:val="166B13D0"/>
    <w:rsid w:val="167504A0"/>
    <w:rsid w:val="167D7355"/>
    <w:rsid w:val="168406E3"/>
    <w:rsid w:val="16842491"/>
    <w:rsid w:val="16970417"/>
    <w:rsid w:val="169B70CF"/>
    <w:rsid w:val="169F72CB"/>
    <w:rsid w:val="16A754B9"/>
    <w:rsid w:val="16AF0BB7"/>
    <w:rsid w:val="16AF33F9"/>
    <w:rsid w:val="16B234A2"/>
    <w:rsid w:val="16B34B25"/>
    <w:rsid w:val="16BC1C2B"/>
    <w:rsid w:val="16C94348"/>
    <w:rsid w:val="16CE6F32"/>
    <w:rsid w:val="16CF7BB0"/>
    <w:rsid w:val="16D205B0"/>
    <w:rsid w:val="16E42F30"/>
    <w:rsid w:val="16EF3DAF"/>
    <w:rsid w:val="16F13FCB"/>
    <w:rsid w:val="16F2389F"/>
    <w:rsid w:val="16F94C2D"/>
    <w:rsid w:val="16FB6BF7"/>
    <w:rsid w:val="16FC296F"/>
    <w:rsid w:val="17033CFE"/>
    <w:rsid w:val="170450F8"/>
    <w:rsid w:val="170861E8"/>
    <w:rsid w:val="170C65FB"/>
    <w:rsid w:val="171001C9"/>
    <w:rsid w:val="171D0CC1"/>
    <w:rsid w:val="17214184"/>
    <w:rsid w:val="1726179A"/>
    <w:rsid w:val="17263548"/>
    <w:rsid w:val="173B5A61"/>
    <w:rsid w:val="1740285C"/>
    <w:rsid w:val="174C3A48"/>
    <w:rsid w:val="175005C5"/>
    <w:rsid w:val="17516817"/>
    <w:rsid w:val="1752258F"/>
    <w:rsid w:val="176302F9"/>
    <w:rsid w:val="1764541E"/>
    <w:rsid w:val="1772678E"/>
    <w:rsid w:val="177E15D6"/>
    <w:rsid w:val="178A3AD7"/>
    <w:rsid w:val="178C5AA1"/>
    <w:rsid w:val="178D5376"/>
    <w:rsid w:val="17984446"/>
    <w:rsid w:val="179E27EA"/>
    <w:rsid w:val="17A56B63"/>
    <w:rsid w:val="17AC7EF2"/>
    <w:rsid w:val="17AD5A18"/>
    <w:rsid w:val="17B31280"/>
    <w:rsid w:val="17B9260F"/>
    <w:rsid w:val="17BE7C25"/>
    <w:rsid w:val="17C35302"/>
    <w:rsid w:val="17D336D0"/>
    <w:rsid w:val="17DB07D7"/>
    <w:rsid w:val="17DB4333"/>
    <w:rsid w:val="17E31439"/>
    <w:rsid w:val="17E4768B"/>
    <w:rsid w:val="17E72CD8"/>
    <w:rsid w:val="17EC4792"/>
    <w:rsid w:val="17EF6030"/>
    <w:rsid w:val="17F83137"/>
    <w:rsid w:val="17FB2C27"/>
    <w:rsid w:val="17FD074D"/>
    <w:rsid w:val="1811326C"/>
    <w:rsid w:val="18187335"/>
    <w:rsid w:val="182061EA"/>
    <w:rsid w:val="18206F71"/>
    <w:rsid w:val="18226406"/>
    <w:rsid w:val="182932F0"/>
    <w:rsid w:val="182F467F"/>
    <w:rsid w:val="18383533"/>
    <w:rsid w:val="183A374F"/>
    <w:rsid w:val="183D6D9C"/>
    <w:rsid w:val="1840688C"/>
    <w:rsid w:val="18537C25"/>
    <w:rsid w:val="18561C0B"/>
    <w:rsid w:val="18563119"/>
    <w:rsid w:val="185760AF"/>
    <w:rsid w:val="185A2FDC"/>
    <w:rsid w:val="185A5BA0"/>
    <w:rsid w:val="1864257A"/>
    <w:rsid w:val="18736C61"/>
    <w:rsid w:val="187622AE"/>
    <w:rsid w:val="18820C52"/>
    <w:rsid w:val="18842C1C"/>
    <w:rsid w:val="18866995"/>
    <w:rsid w:val="18890233"/>
    <w:rsid w:val="18950986"/>
    <w:rsid w:val="18980476"/>
    <w:rsid w:val="18A70482"/>
    <w:rsid w:val="18AB63FB"/>
    <w:rsid w:val="18AC5CCF"/>
    <w:rsid w:val="18AF5EEB"/>
    <w:rsid w:val="18B21538"/>
    <w:rsid w:val="18B84674"/>
    <w:rsid w:val="18C9062F"/>
    <w:rsid w:val="18CB5851"/>
    <w:rsid w:val="18D47700"/>
    <w:rsid w:val="18D56FD4"/>
    <w:rsid w:val="18DA6CE0"/>
    <w:rsid w:val="18DE057F"/>
    <w:rsid w:val="18DE2B5A"/>
    <w:rsid w:val="18E216F1"/>
    <w:rsid w:val="18EE0096"/>
    <w:rsid w:val="1901426D"/>
    <w:rsid w:val="19037FE5"/>
    <w:rsid w:val="190B50EC"/>
    <w:rsid w:val="19181834"/>
    <w:rsid w:val="19185113"/>
    <w:rsid w:val="191B532F"/>
    <w:rsid w:val="191C10A7"/>
    <w:rsid w:val="19445F08"/>
    <w:rsid w:val="194523AC"/>
    <w:rsid w:val="195C14A3"/>
    <w:rsid w:val="19600F94"/>
    <w:rsid w:val="19622F5E"/>
    <w:rsid w:val="19650358"/>
    <w:rsid w:val="197069A9"/>
    <w:rsid w:val="197131A1"/>
    <w:rsid w:val="197762DD"/>
    <w:rsid w:val="197E58BE"/>
    <w:rsid w:val="198804EA"/>
    <w:rsid w:val="1990152C"/>
    <w:rsid w:val="199155F1"/>
    <w:rsid w:val="199450E1"/>
    <w:rsid w:val="199505BC"/>
    <w:rsid w:val="1997072D"/>
    <w:rsid w:val="199C7AF2"/>
    <w:rsid w:val="19A76BC3"/>
    <w:rsid w:val="19B337B9"/>
    <w:rsid w:val="19B94B48"/>
    <w:rsid w:val="19BC1F42"/>
    <w:rsid w:val="19BE215E"/>
    <w:rsid w:val="19C074F6"/>
    <w:rsid w:val="19CC03D7"/>
    <w:rsid w:val="19D379B8"/>
    <w:rsid w:val="19F8741E"/>
    <w:rsid w:val="19FB2A6A"/>
    <w:rsid w:val="1A07140F"/>
    <w:rsid w:val="1A0F29BA"/>
    <w:rsid w:val="1A1D6E85"/>
    <w:rsid w:val="1A2024D1"/>
    <w:rsid w:val="1A2226ED"/>
    <w:rsid w:val="1A22449B"/>
    <w:rsid w:val="1A246465"/>
    <w:rsid w:val="1A277D03"/>
    <w:rsid w:val="1A2A3350"/>
    <w:rsid w:val="1A305DBB"/>
    <w:rsid w:val="1A3348FA"/>
    <w:rsid w:val="1A3B0898"/>
    <w:rsid w:val="1A402B73"/>
    <w:rsid w:val="1A46462D"/>
    <w:rsid w:val="1A5A3C35"/>
    <w:rsid w:val="1A5D5525"/>
    <w:rsid w:val="1A620D3B"/>
    <w:rsid w:val="1A6525DA"/>
    <w:rsid w:val="1A676352"/>
    <w:rsid w:val="1A7D5B75"/>
    <w:rsid w:val="1A846F04"/>
    <w:rsid w:val="1A8B64E4"/>
    <w:rsid w:val="1A935399"/>
    <w:rsid w:val="1AA44EB0"/>
    <w:rsid w:val="1AA94BBC"/>
    <w:rsid w:val="1AAE5D2F"/>
    <w:rsid w:val="1AB07CF9"/>
    <w:rsid w:val="1AB64BE3"/>
    <w:rsid w:val="1AB86BAD"/>
    <w:rsid w:val="1ABA2925"/>
    <w:rsid w:val="1AC11F06"/>
    <w:rsid w:val="1AD31C39"/>
    <w:rsid w:val="1ADA2FC8"/>
    <w:rsid w:val="1ADA4D76"/>
    <w:rsid w:val="1ADA6B24"/>
    <w:rsid w:val="1AE31E7C"/>
    <w:rsid w:val="1AE6196C"/>
    <w:rsid w:val="1AE87493"/>
    <w:rsid w:val="1AED2CFB"/>
    <w:rsid w:val="1AF220BF"/>
    <w:rsid w:val="1AF51BB0"/>
    <w:rsid w:val="1AFA0F74"/>
    <w:rsid w:val="1AFA71C6"/>
    <w:rsid w:val="1AFD2812"/>
    <w:rsid w:val="1B067919"/>
    <w:rsid w:val="1B1562B0"/>
    <w:rsid w:val="1B1C0A9B"/>
    <w:rsid w:val="1B283D33"/>
    <w:rsid w:val="1B2D30F7"/>
    <w:rsid w:val="1B2D42DC"/>
    <w:rsid w:val="1B326960"/>
    <w:rsid w:val="1B3A5814"/>
    <w:rsid w:val="1B446693"/>
    <w:rsid w:val="1B4D5548"/>
    <w:rsid w:val="1B50328A"/>
    <w:rsid w:val="1B5A2129"/>
    <w:rsid w:val="1B617245"/>
    <w:rsid w:val="1B636B19"/>
    <w:rsid w:val="1B6D5BEA"/>
    <w:rsid w:val="1B6F1962"/>
    <w:rsid w:val="1B754A9E"/>
    <w:rsid w:val="1B7A20B5"/>
    <w:rsid w:val="1B813443"/>
    <w:rsid w:val="1B854CE1"/>
    <w:rsid w:val="1B860A5A"/>
    <w:rsid w:val="1B886580"/>
    <w:rsid w:val="1B8C2514"/>
    <w:rsid w:val="1B950C9D"/>
    <w:rsid w:val="1B965141"/>
    <w:rsid w:val="1B9969DF"/>
    <w:rsid w:val="1B9E5DA3"/>
    <w:rsid w:val="1BA333BA"/>
    <w:rsid w:val="1BA84E74"/>
    <w:rsid w:val="1BAA0BEC"/>
    <w:rsid w:val="1BAA4748"/>
    <w:rsid w:val="1BAB04C0"/>
    <w:rsid w:val="1BAD5FE6"/>
    <w:rsid w:val="1BB27AA1"/>
    <w:rsid w:val="1BBC447B"/>
    <w:rsid w:val="1BC3580A"/>
    <w:rsid w:val="1BCD0437"/>
    <w:rsid w:val="1BCF0653"/>
    <w:rsid w:val="1BD163B0"/>
    <w:rsid w:val="1BD47A17"/>
    <w:rsid w:val="1BDD5A46"/>
    <w:rsid w:val="1BE5613D"/>
    <w:rsid w:val="1BEA0FE8"/>
    <w:rsid w:val="1BF400B9"/>
    <w:rsid w:val="1BF648F5"/>
    <w:rsid w:val="1BF956CF"/>
    <w:rsid w:val="1BFC2ACA"/>
    <w:rsid w:val="1BFE6842"/>
    <w:rsid w:val="1C071B9A"/>
    <w:rsid w:val="1C0A168B"/>
    <w:rsid w:val="1C1E4A8A"/>
    <w:rsid w:val="1C344B05"/>
    <w:rsid w:val="1C4A7CD9"/>
    <w:rsid w:val="1C5D0BEE"/>
    <w:rsid w:val="1C5D77D7"/>
    <w:rsid w:val="1C6074FD"/>
    <w:rsid w:val="1C6568C1"/>
    <w:rsid w:val="1C760ACE"/>
    <w:rsid w:val="1C7D00AF"/>
    <w:rsid w:val="1C7F7983"/>
    <w:rsid w:val="1C850D11"/>
    <w:rsid w:val="1C856F63"/>
    <w:rsid w:val="1C865242"/>
    <w:rsid w:val="1C8C20A0"/>
    <w:rsid w:val="1C8E7BC6"/>
    <w:rsid w:val="1C9378D2"/>
    <w:rsid w:val="1C9A2A0F"/>
    <w:rsid w:val="1C9D42AD"/>
    <w:rsid w:val="1CA11867"/>
    <w:rsid w:val="1CA94A00"/>
    <w:rsid w:val="1CAC2742"/>
    <w:rsid w:val="1CC21F65"/>
    <w:rsid w:val="1CC950A2"/>
    <w:rsid w:val="1CCB706C"/>
    <w:rsid w:val="1CD203FA"/>
    <w:rsid w:val="1CDC3027"/>
    <w:rsid w:val="1CE40B2C"/>
    <w:rsid w:val="1CED6FE2"/>
    <w:rsid w:val="1CEE4B08"/>
    <w:rsid w:val="1CEE68B6"/>
    <w:rsid w:val="1CF55E97"/>
    <w:rsid w:val="1CF739BD"/>
    <w:rsid w:val="1D04257E"/>
    <w:rsid w:val="1D063C00"/>
    <w:rsid w:val="1D077978"/>
    <w:rsid w:val="1D0E6F59"/>
    <w:rsid w:val="1D152A3E"/>
    <w:rsid w:val="1D1C3424"/>
    <w:rsid w:val="1D2422D8"/>
    <w:rsid w:val="1D28626C"/>
    <w:rsid w:val="1D300C7D"/>
    <w:rsid w:val="1D344C11"/>
    <w:rsid w:val="1D3C5504"/>
    <w:rsid w:val="1D4B1F5B"/>
    <w:rsid w:val="1D4D7A81"/>
    <w:rsid w:val="1D4E37F9"/>
    <w:rsid w:val="1D5C4168"/>
    <w:rsid w:val="1D6372A4"/>
    <w:rsid w:val="1D65301C"/>
    <w:rsid w:val="1D6B6159"/>
    <w:rsid w:val="1D6F3E9B"/>
    <w:rsid w:val="1D7067B3"/>
    <w:rsid w:val="1D71363B"/>
    <w:rsid w:val="1D752B7B"/>
    <w:rsid w:val="1D772D50"/>
    <w:rsid w:val="1D7C0366"/>
    <w:rsid w:val="1D7C3EC2"/>
    <w:rsid w:val="1D884F5D"/>
    <w:rsid w:val="1D8D2573"/>
    <w:rsid w:val="1D927B8A"/>
    <w:rsid w:val="1D94745E"/>
    <w:rsid w:val="1D9C4564"/>
    <w:rsid w:val="1DA13929"/>
    <w:rsid w:val="1DA84CB7"/>
    <w:rsid w:val="1DAB29F9"/>
    <w:rsid w:val="1DB01DBE"/>
    <w:rsid w:val="1DB418AE"/>
    <w:rsid w:val="1DB7139E"/>
    <w:rsid w:val="1DB775F0"/>
    <w:rsid w:val="1DBA49EB"/>
    <w:rsid w:val="1DBC2A58"/>
    <w:rsid w:val="1DCD471E"/>
    <w:rsid w:val="1DD106B2"/>
    <w:rsid w:val="1DD737EE"/>
    <w:rsid w:val="1DE5415D"/>
    <w:rsid w:val="1DE859FC"/>
    <w:rsid w:val="1DE877AA"/>
    <w:rsid w:val="1DF47EFC"/>
    <w:rsid w:val="1DF85B53"/>
    <w:rsid w:val="1DF919B7"/>
    <w:rsid w:val="1DFB74DD"/>
    <w:rsid w:val="1E002D45"/>
    <w:rsid w:val="1E032835"/>
    <w:rsid w:val="1E1660C5"/>
    <w:rsid w:val="1E18008F"/>
    <w:rsid w:val="1E1C7453"/>
    <w:rsid w:val="1E1E766F"/>
    <w:rsid w:val="1E211CB5"/>
    <w:rsid w:val="1E2442C3"/>
    <w:rsid w:val="1E29229C"/>
    <w:rsid w:val="1E3173A3"/>
    <w:rsid w:val="1E4D362C"/>
    <w:rsid w:val="1E51534F"/>
    <w:rsid w:val="1E601A36"/>
    <w:rsid w:val="1E761E86"/>
    <w:rsid w:val="1E7B23CC"/>
    <w:rsid w:val="1E8219AC"/>
    <w:rsid w:val="1E870D71"/>
    <w:rsid w:val="1E8A260F"/>
    <w:rsid w:val="1E960FB4"/>
    <w:rsid w:val="1E9B0CC0"/>
    <w:rsid w:val="1E9F255E"/>
    <w:rsid w:val="1EA2204E"/>
    <w:rsid w:val="1EB31B66"/>
    <w:rsid w:val="1EB458DE"/>
    <w:rsid w:val="1EB853CE"/>
    <w:rsid w:val="1EBB0A1A"/>
    <w:rsid w:val="1EC446B3"/>
    <w:rsid w:val="1EC45B21"/>
    <w:rsid w:val="1ECE699F"/>
    <w:rsid w:val="1ED32208"/>
    <w:rsid w:val="1ED33FB6"/>
    <w:rsid w:val="1EDF0BAD"/>
    <w:rsid w:val="1EE6018D"/>
    <w:rsid w:val="1EE91A2B"/>
    <w:rsid w:val="1EE97983"/>
    <w:rsid w:val="1EEA12FF"/>
    <w:rsid w:val="1EEF1B50"/>
    <w:rsid w:val="1EF02DBA"/>
    <w:rsid w:val="1EF5217E"/>
    <w:rsid w:val="1EF65EF6"/>
    <w:rsid w:val="1EFD1033"/>
    <w:rsid w:val="1F01713F"/>
    <w:rsid w:val="1F06438B"/>
    <w:rsid w:val="1F0733C0"/>
    <w:rsid w:val="1F134CFA"/>
    <w:rsid w:val="1F1545CE"/>
    <w:rsid w:val="1F1C595D"/>
    <w:rsid w:val="1F226B4E"/>
    <w:rsid w:val="1F262338"/>
    <w:rsid w:val="1F2E38E2"/>
    <w:rsid w:val="1F301227"/>
    <w:rsid w:val="1F313BEA"/>
    <w:rsid w:val="1F3E24C7"/>
    <w:rsid w:val="1F4B6242"/>
    <w:rsid w:val="1F5275D0"/>
    <w:rsid w:val="1F533349"/>
    <w:rsid w:val="1F550E6F"/>
    <w:rsid w:val="1F5570C1"/>
    <w:rsid w:val="1F59095F"/>
    <w:rsid w:val="1F5C21FD"/>
    <w:rsid w:val="1F5E5F75"/>
    <w:rsid w:val="1F5F584A"/>
    <w:rsid w:val="1F645556"/>
    <w:rsid w:val="1F6A2B6C"/>
    <w:rsid w:val="1F6B2440"/>
    <w:rsid w:val="1F75506D"/>
    <w:rsid w:val="1F811C64"/>
    <w:rsid w:val="1F8B2AE2"/>
    <w:rsid w:val="1F8D23B7"/>
    <w:rsid w:val="1F923E71"/>
    <w:rsid w:val="1F9E45C4"/>
    <w:rsid w:val="1FA0658E"/>
    <w:rsid w:val="1FAA11BB"/>
    <w:rsid w:val="1FAD2A59"/>
    <w:rsid w:val="1FB96FDC"/>
    <w:rsid w:val="1FC14756"/>
    <w:rsid w:val="1FC35DD8"/>
    <w:rsid w:val="1FD06747"/>
    <w:rsid w:val="1FDA1374"/>
    <w:rsid w:val="1FDE70B6"/>
    <w:rsid w:val="1FE67D19"/>
    <w:rsid w:val="1FEB532F"/>
    <w:rsid w:val="1FED72F9"/>
    <w:rsid w:val="1FF02384"/>
    <w:rsid w:val="1FF24910"/>
    <w:rsid w:val="1FF93EF0"/>
    <w:rsid w:val="1FFB1A16"/>
    <w:rsid w:val="200B2022"/>
    <w:rsid w:val="200C3C23"/>
    <w:rsid w:val="200F7270"/>
    <w:rsid w:val="201E74B3"/>
    <w:rsid w:val="2020147D"/>
    <w:rsid w:val="20250841"/>
    <w:rsid w:val="20360CA0"/>
    <w:rsid w:val="204333BD"/>
    <w:rsid w:val="20457135"/>
    <w:rsid w:val="205E3D53"/>
    <w:rsid w:val="206550E2"/>
    <w:rsid w:val="207109C7"/>
    <w:rsid w:val="2079293B"/>
    <w:rsid w:val="20796DDF"/>
    <w:rsid w:val="207D242B"/>
    <w:rsid w:val="208512E0"/>
    <w:rsid w:val="20857532"/>
    <w:rsid w:val="20895274"/>
    <w:rsid w:val="20987265"/>
    <w:rsid w:val="209D0D1F"/>
    <w:rsid w:val="20A91472"/>
    <w:rsid w:val="20AA5D86"/>
    <w:rsid w:val="20B00A53"/>
    <w:rsid w:val="20B147CB"/>
    <w:rsid w:val="20B3409F"/>
    <w:rsid w:val="20BD316F"/>
    <w:rsid w:val="20C22534"/>
    <w:rsid w:val="20CE712B"/>
    <w:rsid w:val="20D44015"/>
    <w:rsid w:val="20DD2ECA"/>
    <w:rsid w:val="20EA3839"/>
    <w:rsid w:val="20F16975"/>
    <w:rsid w:val="20FB77F4"/>
    <w:rsid w:val="21026DD4"/>
    <w:rsid w:val="21090163"/>
    <w:rsid w:val="210936F6"/>
    <w:rsid w:val="210B5C89"/>
    <w:rsid w:val="211B39F2"/>
    <w:rsid w:val="21260D15"/>
    <w:rsid w:val="21271BF9"/>
    <w:rsid w:val="212B632B"/>
    <w:rsid w:val="213276BA"/>
    <w:rsid w:val="21350F58"/>
    <w:rsid w:val="2136082C"/>
    <w:rsid w:val="21380A48"/>
    <w:rsid w:val="213F3B84"/>
    <w:rsid w:val="21407D9B"/>
    <w:rsid w:val="21442F49"/>
    <w:rsid w:val="21466CC1"/>
    <w:rsid w:val="21493822"/>
    <w:rsid w:val="21494A03"/>
    <w:rsid w:val="214B077B"/>
    <w:rsid w:val="214C62A1"/>
    <w:rsid w:val="215313DE"/>
    <w:rsid w:val="215661C6"/>
    <w:rsid w:val="215A6C10"/>
    <w:rsid w:val="21701F90"/>
    <w:rsid w:val="2171252D"/>
    <w:rsid w:val="217355DC"/>
    <w:rsid w:val="218C669E"/>
    <w:rsid w:val="21974196"/>
    <w:rsid w:val="219914E7"/>
    <w:rsid w:val="21A659B2"/>
    <w:rsid w:val="21B46321"/>
    <w:rsid w:val="21B93937"/>
    <w:rsid w:val="21BC51D5"/>
    <w:rsid w:val="21C178D6"/>
    <w:rsid w:val="21C978F2"/>
    <w:rsid w:val="21D20555"/>
    <w:rsid w:val="21D342CD"/>
    <w:rsid w:val="21D40771"/>
    <w:rsid w:val="21D56297"/>
    <w:rsid w:val="21DA38AD"/>
    <w:rsid w:val="21E62252"/>
    <w:rsid w:val="21E93AF0"/>
    <w:rsid w:val="21F52495"/>
    <w:rsid w:val="21F726B1"/>
    <w:rsid w:val="21F7445F"/>
    <w:rsid w:val="21FA5CFD"/>
    <w:rsid w:val="21FC1A76"/>
    <w:rsid w:val="2205092A"/>
    <w:rsid w:val="22066450"/>
    <w:rsid w:val="220A5F40"/>
    <w:rsid w:val="222608A0"/>
    <w:rsid w:val="222B1F06"/>
    <w:rsid w:val="223905D4"/>
    <w:rsid w:val="223E208E"/>
    <w:rsid w:val="22405740"/>
    <w:rsid w:val="224D407F"/>
    <w:rsid w:val="22525B39"/>
    <w:rsid w:val="22590C76"/>
    <w:rsid w:val="22602004"/>
    <w:rsid w:val="22636DDA"/>
    <w:rsid w:val="22673393"/>
    <w:rsid w:val="226A2E83"/>
    <w:rsid w:val="226F2247"/>
    <w:rsid w:val="228F4698"/>
    <w:rsid w:val="229323DA"/>
    <w:rsid w:val="22963C78"/>
    <w:rsid w:val="229D5007"/>
    <w:rsid w:val="229E2B2D"/>
    <w:rsid w:val="22B01197"/>
    <w:rsid w:val="22B42350"/>
    <w:rsid w:val="22CC1448"/>
    <w:rsid w:val="22CC1EA1"/>
    <w:rsid w:val="22DB5B2F"/>
    <w:rsid w:val="22E26EBD"/>
    <w:rsid w:val="22EA7B20"/>
    <w:rsid w:val="23056708"/>
    <w:rsid w:val="23144B9D"/>
    <w:rsid w:val="231A6657"/>
    <w:rsid w:val="231D7EF5"/>
    <w:rsid w:val="231F5A1C"/>
    <w:rsid w:val="23204E91"/>
    <w:rsid w:val="232474D6"/>
    <w:rsid w:val="232748D0"/>
    <w:rsid w:val="2329689A"/>
    <w:rsid w:val="232A6F34"/>
    <w:rsid w:val="23384D2F"/>
    <w:rsid w:val="23386ADD"/>
    <w:rsid w:val="23393759"/>
    <w:rsid w:val="233A33D9"/>
    <w:rsid w:val="233F1C1A"/>
    <w:rsid w:val="234B6811"/>
    <w:rsid w:val="234E00AF"/>
    <w:rsid w:val="23533917"/>
    <w:rsid w:val="2355436F"/>
    <w:rsid w:val="23557BDA"/>
    <w:rsid w:val="235D4796"/>
    <w:rsid w:val="23735D67"/>
    <w:rsid w:val="2378512C"/>
    <w:rsid w:val="23813775"/>
    <w:rsid w:val="23871813"/>
    <w:rsid w:val="238D507B"/>
    <w:rsid w:val="239C32D1"/>
    <w:rsid w:val="239F090A"/>
    <w:rsid w:val="23A203FB"/>
    <w:rsid w:val="23B1063E"/>
    <w:rsid w:val="23B5012E"/>
    <w:rsid w:val="23B819CC"/>
    <w:rsid w:val="23BB56E0"/>
    <w:rsid w:val="23BE0FA1"/>
    <w:rsid w:val="23C2284B"/>
    <w:rsid w:val="23C8139D"/>
    <w:rsid w:val="23CB365B"/>
    <w:rsid w:val="23CD7113"/>
    <w:rsid w:val="23D42CAA"/>
    <w:rsid w:val="23DD1433"/>
    <w:rsid w:val="23DF33FD"/>
    <w:rsid w:val="23E10F23"/>
    <w:rsid w:val="23E32EED"/>
    <w:rsid w:val="23ED78C8"/>
    <w:rsid w:val="23F5677C"/>
    <w:rsid w:val="23F711EF"/>
    <w:rsid w:val="240772AA"/>
    <w:rsid w:val="24082954"/>
    <w:rsid w:val="241F1A4B"/>
    <w:rsid w:val="242F6132"/>
    <w:rsid w:val="243A6885"/>
    <w:rsid w:val="243C25FD"/>
    <w:rsid w:val="24457704"/>
    <w:rsid w:val="244D0366"/>
    <w:rsid w:val="244F2331"/>
    <w:rsid w:val="24545B99"/>
    <w:rsid w:val="245C4A4D"/>
    <w:rsid w:val="2460453E"/>
    <w:rsid w:val="24651B54"/>
    <w:rsid w:val="247B3126"/>
    <w:rsid w:val="247C6E9E"/>
    <w:rsid w:val="248C70E1"/>
    <w:rsid w:val="248D4C07"/>
    <w:rsid w:val="248F6BD1"/>
    <w:rsid w:val="24961D0D"/>
    <w:rsid w:val="24A65CC9"/>
    <w:rsid w:val="24C20D54"/>
    <w:rsid w:val="24CC1BD3"/>
    <w:rsid w:val="24CC572F"/>
    <w:rsid w:val="24CF3471"/>
    <w:rsid w:val="24E011DB"/>
    <w:rsid w:val="24E10D8F"/>
    <w:rsid w:val="24EA02AB"/>
    <w:rsid w:val="24ED1C2C"/>
    <w:rsid w:val="24EF141E"/>
    <w:rsid w:val="24F20F0E"/>
    <w:rsid w:val="24F9229C"/>
    <w:rsid w:val="250A44A9"/>
    <w:rsid w:val="251175E6"/>
    <w:rsid w:val="251B2213"/>
    <w:rsid w:val="251D5F8B"/>
    <w:rsid w:val="2520293C"/>
    <w:rsid w:val="25205A7B"/>
    <w:rsid w:val="252E0198"/>
    <w:rsid w:val="252F5CBE"/>
    <w:rsid w:val="25333A00"/>
    <w:rsid w:val="25376716"/>
    <w:rsid w:val="253B4663"/>
    <w:rsid w:val="253F4153"/>
    <w:rsid w:val="25445C0D"/>
    <w:rsid w:val="2547125A"/>
    <w:rsid w:val="254774AC"/>
    <w:rsid w:val="254A2AF8"/>
    <w:rsid w:val="254E083A"/>
    <w:rsid w:val="254E4396"/>
    <w:rsid w:val="255045B2"/>
    <w:rsid w:val="25535E50"/>
    <w:rsid w:val="255F65A3"/>
    <w:rsid w:val="256911D0"/>
    <w:rsid w:val="257162D7"/>
    <w:rsid w:val="2572277A"/>
    <w:rsid w:val="257858B7"/>
    <w:rsid w:val="257E4A9D"/>
    <w:rsid w:val="25873D4C"/>
    <w:rsid w:val="25891872"/>
    <w:rsid w:val="259049AF"/>
    <w:rsid w:val="25965D3D"/>
    <w:rsid w:val="25AC730F"/>
    <w:rsid w:val="25BC39F6"/>
    <w:rsid w:val="25BF1CF6"/>
    <w:rsid w:val="25C12DBA"/>
    <w:rsid w:val="25CD5C03"/>
    <w:rsid w:val="25D02FFD"/>
    <w:rsid w:val="25D56865"/>
    <w:rsid w:val="25D7082F"/>
    <w:rsid w:val="25D845A8"/>
    <w:rsid w:val="25F56F08"/>
    <w:rsid w:val="25FA451E"/>
    <w:rsid w:val="25FC0296"/>
    <w:rsid w:val="26092E0C"/>
    <w:rsid w:val="2610789E"/>
    <w:rsid w:val="26121868"/>
    <w:rsid w:val="261F5D33"/>
    <w:rsid w:val="263712CE"/>
    <w:rsid w:val="263A491A"/>
    <w:rsid w:val="263E265D"/>
    <w:rsid w:val="26435EC5"/>
    <w:rsid w:val="26445799"/>
    <w:rsid w:val="264D0AF2"/>
    <w:rsid w:val="264E03C6"/>
    <w:rsid w:val="265276AF"/>
    <w:rsid w:val="26541E80"/>
    <w:rsid w:val="26555BF8"/>
    <w:rsid w:val="265E685B"/>
    <w:rsid w:val="26606A77"/>
    <w:rsid w:val="26647BE9"/>
    <w:rsid w:val="26667B92"/>
    <w:rsid w:val="26775B6F"/>
    <w:rsid w:val="26804A23"/>
    <w:rsid w:val="2694227D"/>
    <w:rsid w:val="269C7383"/>
    <w:rsid w:val="269F0C21"/>
    <w:rsid w:val="26AF70B6"/>
    <w:rsid w:val="26B00720"/>
    <w:rsid w:val="26B11081"/>
    <w:rsid w:val="26B90781"/>
    <w:rsid w:val="26C16DEA"/>
    <w:rsid w:val="26D27249"/>
    <w:rsid w:val="26DB60FD"/>
    <w:rsid w:val="26DD1E76"/>
    <w:rsid w:val="26DD6079"/>
    <w:rsid w:val="26E72CF4"/>
    <w:rsid w:val="26EC030B"/>
    <w:rsid w:val="26F15921"/>
    <w:rsid w:val="26F96584"/>
    <w:rsid w:val="270513CC"/>
    <w:rsid w:val="2705317A"/>
    <w:rsid w:val="2725381D"/>
    <w:rsid w:val="272730F1"/>
    <w:rsid w:val="27315D1D"/>
    <w:rsid w:val="2734580E"/>
    <w:rsid w:val="273E668C"/>
    <w:rsid w:val="274041B2"/>
    <w:rsid w:val="27477198"/>
    <w:rsid w:val="27511310"/>
    <w:rsid w:val="275928E4"/>
    <w:rsid w:val="275B723E"/>
    <w:rsid w:val="275D6B12"/>
    <w:rsid w:val="275E288B"/>
    <w:rsid w:val="27677991"/>
    <w:rsid w:val="276B56D3"/>
    <w:rsid w:val="27764078"/>
    <w:rsid w:val="277A3B68"/>
    <w:rsid w:val="278B7B24"/>
    <w:rsid w:val="278C564A"/>
    <w:rsid w:val="279B588D"/>
    <w:rsid w:val="279D1605"/>
    <w:rsid w:val="279D33B3"/>
    <w:rsid w:val="27A504B9"/>
    <w:rsid w:val="27AB1F74"/>
    <w:rsid w:val="27B01338"/>
    <w:rsid w:val="27B64475"/>
    <w:rsid w:val="27B8643F"/>
    <w:rsid w:val="27BD3A55"/>
    <w:rsid w:val="27C13545"/>
    <w:rsid w:val="27C43035"/>
    <w:rsid w:val="27CB58FC"/>
    <w:rsid w:val="27CC5A46"/>
    <w:rsid w:val="27D86AE1"/>
    <w:rsid w:val="27E62FAC"/>
    <w:rsid w:val="27EE1E60"/>
    <w:rsid w:val="28117893"/>
    <w:rsid w:val="28155811"/>
    <w:rsid w:val="28204E53"/>
    <w:rsid w:val="283D06F2"/>
    <w:rsid w:val="28450DA1"/>
    <w:rsid w:val="284952E9"/>
    <w:rsid w:val="284D7976"/>
    <w:rsid w:val="285443B9"/>
    <w:rsid w:val="28681C13"/>
    <w:rsid w:val="286A42FF"/>
    <w:rsid w:val="287702CA"/>
    <w:rsid w:val="287C06F3"/>
    <w:rsid w:val="287F0D0A"/>
    <w:rsid w:val="28803144"/>
    <w:rsid w:val="28810F26"/>
    <w:rsid w:val="28831186"/>
    <w:rsid w:val="288579C5"/>
    <w:rsid w:val="28920A3E"/>
    <w:rsid w:val="289528A1"/>
    <w:rsid w:val="289742A6"/>
    <w:rsid w:val="289E5635"/>
    <w:rsid w:val="28A16ED3"/>
    <w:rsid w:val="28B704A4"/>
    <w:rsid w:val="28C16B76"/>
    <w:rsid w:val="28DC615D"/>
    <w:rsid w:val="28DE1ED5"/>
    <w:rsid w:val="28E55011"/>
    <w:rsid w:val="28E868B0"/>
    <w:rsid w:val="28EC45F2"/>
    <w:rsid w:val="28ED036A"/>
    <w:rsid w:val="28F11C08"/>
    <w:rsid w:val="28F95257"/>
    <w:rsid w:val="29001E4B"/>
    <w:rsid w:val="29080D00"/>
    <w:rsid w:val="29086F52"/>
    <w:rsid w:val="290B259E"/>
    <w:rsid w:val="29127DD1"/>
    <w:rsid w:val="29183639"/>
    <w:rsid w:val="2919115F"/>
    <w:rsid w:val="291E6775"/>
    <w:rsid w:val="29283150"/>
    <w:rsid w:val="292F44DF"/>
    <w:rsid w:val="29363ABF"/>
    <w:rsid w:val="29424212"/>
    <w:rsid w:val="29702C99"/>
    <w:rsid w:val="29746395"/>
    <w:rsid w:val="298A5BB9"/>
    <w:rsid w:val="299D58EC"/>
    <w:rsid w:val="29A86EE6"/>
    <w:rsid w:val="29A924E3"/>
    <w:rsid w:val="29AC1FD3"/>
    <w:rsid w:val="29B3271F"/>
    <w:rsid w:val="29B42C36"/>
    <w:rsid w:val="29B50E88"/>
    <w:rsid w:val="29CF7236"/>
    <w:rsid w:val="29D6619B"/>
    <w:rsid w:val="29E057D9"/>
    <w:rsid w:val="29E654E5"/>
    <w:rsid w:val="29F55728"/>
    <w:rsid w:val="29FA2D3E"/>
    <w:rsid w:val="29FD45DD"/>
    <w:rsid w:val="2A077209"/>
    <w:rsid w:val="2A091435"/>
    <w:rsid w:val="2A0B6CFA"/>
    <w:rsid w:val="2A0C2A72"/>
    <w:rsid w:val="2A0E1FA0"/>
    <w:rsid w:val="2A127EAB"/>
    <w:rsid w:val="2A1A518F"/>
    <w:rsid w:val="2A262028"/>
    <w:rsid w:val="2A2658E2"/>
    <w:rsid w:val="2A2D4EC2"/>
    <w:rsid w:val="2A36189D"/>
    <w:rsid w:val="2A375D41"/>
    <w:rsid w:val="2A3C6EB3"/>
    <w:rsid w:val="2A41271B"/>
    <w:rsid w:val="2A426494"/>
    <w:rsid w:val="2A443FBA"/>
    <w:rsid w:val="2A5C1303"/>
    <w:rsid w:val="2A5E151F"/>
    <w:rsid w:val="2A64465C"/>
    <w:rsid w:val="2A691C72"/>
    <w:rsid w:val="2A6F54DA"/>
    <w:rsid w:val="2A7A3E7F"/>
    <w:rsid w:val="2A846AAC"/>
    <w:rsid w:val="2A8940C2"/>
    <w:rsid w:val="2A8E3487"/>
    <w:rsid w:val="2A994305"/>
    <w:rsid w:val="2AA8279A"/>
    <w:rsid w:val="2AB63109"/>
    <w:rsid w:val="2ABC4498"/>
    <w:rsid w:val="2ABE39B7"/>
    <w:rsid w:val="2AC670C5"/>
    <w:rsid w:val="2ACA4E23"/>
    <w:rsid w:val="2ACD3FAF"/>
    <w:rsid w:val="2ACF474A"/>
    <w:rsid w:val="2AD74E2E"/>
    <w:rsid w:val="2AD90BA6"/>
    <w:rsid w:val="2ADB0450"/>
    <w:rsid w:val="2ADC2444"/>
    <w:rsid w:val="2ADE61BC"/>
    <w:rsid w:val="2AE65071"/>
    <w:rsid w:val="2AF07C9E"/>
    <w:rsid w:val="2AF21C68"/>
    <w:rsid w:val="2AFE685E"/>
    <w:rsid w:val="2B0B4AD7"/>
    <w:rsid w:val="2B177920"/>
    <w:rsid w:val="2B1E0CAF"/>
    <w:rsid w:val="2B2160A9"/>
    <w:rsid w:val="2B261911"/>
    <w:rsid w:val="2B2A7653"/>
    <w:rsid w:val="2B373B1E"/>
    <w:rsid w:val="2B3758CC"/>
    <w:rsid w:val="2B457FE9"/>
    <w:rsid w:val="2B4A5600"/>
    <w:rsid w:val="2B5D3585"/>
    <w:rsid w:val="2B612949"/>
    <w:rsid w:val="2B667F60"/>
    <w:rsid w:val="2B694741"/>
    <w:rsid w:val="2B6A3EF4"/>
    <w:rsid w:val="2B6C5576"/>
    <w:rsid w:val="2B7939BA"/>
    <w:rsid w:val="2B8D373E"/>
    <w:rsid w:val="2B8E7BE2"/>
    <w:rsid w:val="2B8F395A"/>
    <w:rsid w:val="2B98280F"/>
    <w:rsid w:val="2B9D7E25"/>
    <w:rsid w:val="2BA271EA"/>
    <w:rsid w:val="2BA50A88"/>
    <w:rsid w:val="2BA94A1C"/>
    <w:rsid w:val="2BAC62BA"/>
    <w:rsid w:val="2BB313F7"/>
    <w:rsid w:val="2BB331A5"/>
    <w:rsid w:val="2BB533C1"/>
    <w:rsid w:val="2BBA09D7"/>
    <w:rsid w:val="2BBF5FEE"/>
    <w:rsid w:val="2BD3443B"/>
    <w:rsid w:val="2BDE3F9A"/>
    <w:rsid w:val="2BE05F64"/>
    <w:rsid w:val="2BE315B0"/>
    <w:rsid w:val="2BEE242F"/>
    <w:rsid w:val="2BF57C61"/>
    <w:rsid w:val="2C0A4D8F"/>
    <w:rsid w:val="2C0D166E"/>
    <w:rsid w:val="2C167BD8"/>
    <w:rsid w:val="2C183950"/>
    <w:rsid w:val="2C2220D9"/>
    <w:rsid w:val="2C2B5431"/>
    <w:rsid w:val="2C2E3173"/>
    <w:rsid w:val="2C3167C0"/>
    <w:rsid w:val="2C3562B0"/>
    <w:rsid w:val="2C387B4E"/>
    <w:rsid w:val="2C4068A3"/>
    <w:rsid w:val="2C482CB1"/>
    <w:rsid w:val="2C484235"/>
    <w:rsid w:val="2C4B5AD3"/>
    <w:rsid w:val="2C4E3907"/>
    <w:rsid w:val="2C5A5D16"/>
    <w:rsid w:val="2C680433"/>
    <w:rsid w:val="2C815051"/>
    <w:rsid w:val="2C842D93"/>
    <w:rsid w:val="2C8D7E9A"/>
    <w:rsid w:val="2C9254B0"/>
    <w:rsid w:val="2CAE1BBE"/>
    <w:rsid w:val="2CAE473D"/>
    <w:rsid w:val="2CAE7E10"/>
    <w:rsid w:val="2CB371D5"/>
    <w:rsid w:val="2CB55D18"/>
    <w:rsid w:val="2CC35400"/>
    <w:rsid w:val="2CC80ED2"/>
    <w:rsid w:val="2CDE06F5"/>
    <w:rsid w:val="2CE87EAA"/>
    <w:rsid w:val="2CEB4BC0"/>
    <w:rsid w:val="2CF717B7"/>
    <w:rsid w:val="2D087520"/>
    <w:rsid w:val="2D1063D5"/>
    <w:rsid w:val="2D157E8F"/>
    <w:rsid w:val="2D200D0E"/>
    <w:rsid w:val="2D253B10"/>
    <w:rsid w:val="2D287BC3"/>
    <w:rsid w:val="2D2D342B"/>
    <w:rsid w:val="2D2F2CFF"/>
    <w:rsid w:val="2D3227EF"/>
    <w:rsid w:val="2D355E3C"/>
    <w:rsid w:val="2D3A16A4"/>
    <w:rsid w:val="2D4B38B1"/>
    <w:rsid w:val="2D522E91"/>
    <w:rsid w:val="2D5269EE"/>
    <w:rsid w:val="2D597D7C"/>
    <w:rsid w:val="2D5A10F4"/>
    <w:rsid w:val="2D5C161A"/>
    <w:rsid w:val="2D5E5392"/>
    <w:rsid w:val="2D60735C"/>
    <w:rsid w:val="2D6A1F89"/>
    <w:rsid w:val="2D6A3D37"/>
    <w:rsid w:val="2D8A43D9"/>
    <w:rsid w:val="2D940DB4"/>
    <w:rsid w:val="2D962D7E"/>
    <w:rsid w:val="2DAA2693"/>
    <w:rsid w:val="2DB33930"/>
    <w:rsid w:val="2DB41456"/>
    <w:rsid w:val="2DBB0A37"/>
    <w:rsid w:val="2DC773DC"/>
    <w:rsid w:val="2DCA0875"/>
    <w:rsid w:val="2DD1025A"/>
    <w:rsid w:val="2DD45655"/>
    <w:rsid w:val="2DD903D8"/>
    <w:rsid w:val="2DD90EBD"/>
    <w:rsid w:val="2DD9710F"/>
    <w:rsid w:val="2DDD09AD"/>
    <w:rsid w:val="2DE27D71"/>
    <w:rsid w:val="2DEA30CA"/>
    <w:rsid w:val="2DF47AA5"/>
    <w:rsid w:val="2E07340C"/>
    <w:rsid w:val="2E0917A2"/>
    <w:rsid w:val="2E0F7994"/>
    <w:rsid w:val="2E183793"/>
    <w:rsid w:val="2E1B69A8"/>
    <w:rsid w:val="2E314855"/>
    <w:rsid w:val="2E396CE5"/>
    <w:rsid w:val="2E444588"/>
    <w:rsid w:val="2E450300"/>
    <w:rsid w:val="2E4647A4"/>
    <w:rsid w:val="2E532A1D"/>
    <w:rsid w:val="2E5C5D76"/>
    <w:rsid w:val="2E7110F5"/>
    <w:rsid w:val="2E734E6D"/>
    <w:rsid w:val="2E7C531C"/>
    <w:rsid w:val="2E7D3F3E"/>
    <w:rsid w:val="2E7D7A9A"/>
    <w:rsid w:val="2E861045"/>
    <w:rsid w:val="2E8F1F9A"/>
    <w:rsid w:val="2E945DCC"/>
    <w:rsid w:val="2E9F5C62"/>
    <w:rsid w:val="2EAB4607"/>
    <w:rsid w:val="2EB536D8"/>
    <w:rsid w:val="2EC1207D"/>
    <w:rsid w:val="2EC15BD9"/>
    <w:rsid w:val="2EC35069"/>
    <w:rsid w:val="2ED124CF"/>
    <w:rsid w:val="2ED31DB0"/>
    <w:rsid w:val="2ED55B28"/>
    <w:rsid w:val="2ED753FC"/>
    <w:rsid w:val="2EDD678B"/>
    <w:rsid w:val="2EE47B19"/>
    <w:rsid w:val="2EE713B8"/>
    <w:rsid w:val="2EFE7D27"/>
    <w:rsid w:val="2EFF6701"/>
    <w:rsid w:val="2F032695"/>
    <w:rsid w:val="2F063F34"/>
    <w:rsid w:val="2F083808"/>
    <w:rsid w:val="2F0D715C"/>
    <w:rsid w:val="2F120B2A"/>
    <w:rsid w:val="2F210D6D"/>
    <w:rsid w:val="2F3A3BDD"/>
    <w:rsid w:val="2F3C1703"/>
    <w:rsid w:val="2F416D1A"/>
    <w:rsid w:val="2F560A17"/>
    <w:rsid w:val="2F5807F0"/>
    <w:rsid w:val="2F5B602D"/>
    <w:rsid w:val="2F5E78CC"/>
    <w:rsid w:val="2F61560E"/>
    <w:rsid w:val="2F6A6270"/>
    <w:rsid w:val="2F715851"/>
    <w:rsid w:val="2F77273B"/>
    <w:rsid w:val="2F794705"/>
    <w:rsid w:val="2F7E7F6E"/>
    <w:rsid w:val="2F807842"/>
    <w:rsid w:val="2F8B61E7"/>
    <w:rsid w:val="2F9257C7"/>
    <w:rsid w:val="2F9432ED"/>
    <w:rsid w:val="2FA07EE4"/>
    <w:rsid w:val="2FA12D92"/>
    <w:rsid w:val="2FAF6379"/>
    <w:rsid w:val="2FB67708"/>
    <w:rsid w:val="2FC17E5A"/>
    <w:rsid w:val="2FC55B9D"/>
    <w:rsid w:val="2FC75471"/>
    <w:rsid w:val="2FD162F0"/>
    <w:rsid w:val="2FD47B8E"/>
    <w:rsid w:val="2FD55B5A"/>
    <w:rsid w:val="2FD656B4"/>
    <w:rsid w:val="2FF43D8C"/>
    <w:rsid w:val="2FFA3A98"/>
    <w:rsid w:val="2FFB336C"/>
    <w:rsid w:val="30055F99"/>
    <w:rsid w:val="300B185B"/>
    <w:rsid w:val="30110DE2"/>
    <w:rsid w:val="30112B90"/>
    <w:rsid w:val="301601A6"/>
    <w:rsid w:val="30240B15"/>
    <w:rsid w:val="3025663B"/>
    <w:rsid w:val="302C5C1C"/>
    <w:rsid w:val="302E5E9B"/>
    <w:rsid w:val="30332B06"/>
    <w:rsid w:val="30336FAA"/>
    <w:rsid w:val="30370E8A"/>
    <w:rsid w:val="3039422C"/>
    <w:rsid w:val="303E0AB7"/>
    <w:rsid w:val="3049057C"/>
    <w:rsid w:val="304C1E1A"/>
    <w:rsid w:val="305A1BFF"/>
    <w:rsid w:val="3062519A"/>
    <w:rsid w:val="306727B0"/>
    <w:rsid w:val="306F78B6"/>
    <w:rsid w:val="307326C9"/>
    <w:rsid w:val="30767BB7"/>
    <w:rsid w:val="30782C0F"/>
    <w:rsid w:val="307A24E3"/>
    <w:rsid w:val="307F5D4C"/>
    <w:rsid w:val="308415B4"/>
    <w:rsid w:val="3086532C"/>
    <w:rsid w:val="308E2433"/>
    <w:rsid w:val="309335A5"/>
    <w:rsid w:val="30977539"/>
    <w:rsid w:val="30984095"/>
    <w:rsid w:val="309B0CAA"/>
    <w:rsid w:val="30B75796"/>
    <w:rsid w:val="30BD4AC6"/>
    <w:rsid w:val="30BF083E"/>
    <w:rsid w:val="30C220DC"/>
    <w:rsid w:val="30C45E54"/>
    <w:rsid w:val="30C6397A"/>
    <w:rsid w:val="30C916BD"/>
    <w:rsid w:val="30CE282F"/>
    <w:rsid w:val="30D342E9"/>
    <w:rsid w:val="30D836AE"/>
    <w:rsid w:val="30DC4F4C"/>
    <w:rsid w:val="30E262DA"/>
    <w:rsid w:val="30E43E01"/>
    <w:rsid w:val="30E97669"/>
    <w:rsid w:val="30F1651D"/>
    <w:rsid w:val="30F5600E"/>
    <w:rsid w:val="30F71D86"/>
    <w:rsid w:val="30FC55EE"/>
    <w:rsid w:val="30FF6E8C"/>
    <w:rsid w:val="31006EAF"/>
    <w:rsid w:val="311E5564"/>
    <w:rsid w:val="312132A7"/>
    <w:rsid w:val="312406A1"/>
    <w:rsid w:val="3126266B"/>
    <w:rsid w:val="31305298"/>
    <w:rsid w:val="313528AE"/>
    <w:rsid w:val="3138414C"/>
    <w:rsid w:val="313C4040"/>
    <w:rsid w:val="31480833"/>
    <w:rsid w:val="314B6FC4"/>
    <w:rsid w:val="314D6326"/>
    <w:rsid w:val="31540F86"/>
    <w:rsid w:val="315E0057"/>
    <w:rsid w:val="316136A3"/>
    <w:rsid w:val="3163741B"/>
    <w:rsid w:val="31662A68"/>
    <w:rsid w:val="31692558"/>
    <w:rsid w:val="316A69FC"/>
    <w:rsid w:val="31772EC7"/>
    <w:rsid w:val="317B29B7"/>
    <w:rsid w:val="317C228B"/>
    <w:rsid w:val="317E6003"/>
    <w:rsid w:val="3186643B"/>
    <w:rsid w:val="318F1FBE"/>
    <w:rsid w:val="31927D00"/>
    <w:rsid w:val="319770C5"/>
    <w:rsid w:val="319B4E07"/>
    <w:rsid w:val="31AF08B2"/>
    <w:rsid w:val="31B71515"/>
    <w:rsid w:val="31C3610C"/>
    <w:rsid w:val="31D04385"/>
    <w:rsid w:val="31D125D7"/>
    <w:rsid w:val="31D67BED"/>
    <w:rsid w:val="31DC1059"/>
    <w:rsid w:val="31DE4CF4"/>
    <w:rsid w:val="31E16592"/>
    <w:rsid w:val="31F6028F"/>
    <w:rsid w:val="31F91B2E"/>
    <w:rsid w:val="320209E2"/>
    <w:rsid w:val="32052280"/>
    <w:rsid w:val="320A5AE9"/>
    <w:rsid w:val="3216448E"/>
    <w:rsid w:val="321D3A6E"/>
    <w:rsid w:val="321D581C"/>
    <w:rsid w:val="321E77E6"/>
    <w:rsid w:val="32221084"/>
    <w:rsid w:val="322C1F03"/>
    <w:rsid w:val="32335040"/>
    <w:rsid w:val="3236068C"/>
    <w:rsid w:val="323D1A1A"/>
    <w:rsid w:val="324803BF"/>
    <w:rsid w:val="32494863"/>
    <w:rsid w:val="32496611"/>
    <w:rsid w:val="324C4353"/>
    <w:rsid w:val="324E00CB"/>
    <w:rsid w:val="3251196A"/>
    <w:rsid w:val="32527159"/>
    <w:rsid w:val="325F4087"/>
    <w:rsid w:val="32650F71"/>
    <w:rsid w:val="32674CE9"/>
    <w:rsid w:val="326A47D9"/>
    <w:rsid w:val="326C0551"/>
    <w:rsid w:val="32755658"/>
    <w:rsid w:val="327C554A"/>
    <w:rsid w:val="328F5FEE"/>
    <w:rsid w:val="32990C1B"/>
    <w:rsid w:val="32AA2E28"/>
    <w:rsid w:val="32AB213F"/>
    <w:rsid w:val="32AF043E"/>
    <w:rsid w:val="32B6360D"/>
    <w:rsid w:val="32BC3287"/>
    <w:rsid w:val="32C71C2C"/>
    <w:rsid w:val="32CB5278"/>
    <w:rsid w:val="32D305D1"/>
    <w:rsid w:val="32D94CDA"/>
    <w:rsid w:val="32DD144F"/>
    <w:rsid w:val="32DF6F75"/>
    <w:rsid w:val="32E4458C"/>
    <w:rsid w:val="32EB591A"/>
    <w:rsid w:val="32F50547"/>
    <w:rsid w:val="32F742BF"/>
    <w:rsid w:val="32FC7B27"/>
    <w:rsid w:val="32FF3174"/>
    <w:rsid w:val="33016EEC"/>
    <w:rsid w:val="330B1B18"/>
    <w:rsid w:val="33226E62"/>
    <w:rsid w:val="3328091C"/>
    <w:rsid w:val="33285E9F"/>
    <w:rsid w:val="3330332D"/>
    <w:rsid w:val="333170A5"/>
    <w:rsid w:val="333472C1"/>
    <w:rsid w:val="333C6176"/>
    <w:rsid w:val="33550FE6"/>
    <w:rsid w:val="335C4122"/>
    <w:rsid w:val="335F00B6"/>
    <w:rsid w:val="336D632F"/>
    <w:rsid w:val="338E5886"/>
    <w:rsid w:val="33903029"/>
    <w:rsid w:val="339E0BDF"/>
    <w:rsid w:val="33A1422B"/>
    <w:rsid w:val="33A45AC9"/>
    <w:rsid w:val="33B65F28"/>
    <w:rsid w:val="33BB799C"/>
    <w:rsid w:val="33BE6B8B"/>
    <w:rsid w:val="33C341A1"/>
    <w:rsid w:val="33CB43A8"/>
    <w:rsid w:val="33D04B10"/>
    <w:rsid w:val="33DB5C42"/>
    <w:rsid w:val="33E365F1"/>
    <w:rsid w:val="33E67E90"/>
    <w:rsid w:val="33EC1B85"/>
    <w:rsid w:val="33F64577"/>
    <w:rsid w:val="33FE342B"/>
    <w:rsid w:val="34036C94"/>
    <w:rsid w:val="340D18C0"/>
    <w:rsid w:val="340F5638"/>
    <w:rsid w:val="341964B7"/>
    <w:rsid w:val="341D7D55"/>
    <w:rsid w:val="341E587B"/>
    <w:rsid w:val="34256C0A"/>
    <w:rsid w:val="34264730"/>
    <w:rsid w:val="3430403A"/>
    <w:rsid w:val="343155AF"/>
    <w:rsid w:val="34337579"/>
    <w:rsid w:val="3434509F"/>
    <w:rsid w:val="34367069"/>
    <w:rsid w:val="343706EB"/>
    <w:rsid w:val="343B01DB"/>
    <w:rsid w:val="343D21A6"/>
    <w:rsid w:val="345474EF"/>
    <w:rsid w:val="345B087E"/>
    <w:rsid w:val="345B6AD0"/>
    <w:rsid w:val="34677222"/>
    <w:rsid w:val="34692F9B"/>
    <w:rsid w:val="346E05B1"/>
    <w:rsid w:val="347100A1"/>
    <w:rsid w:val="34774885"/>
    <w:rsid w:val="34781430"/>
    <w:rsid w:val="347B0F20"/>
    <w:rsid w:val="34892BC5"/>
    <w:rsid w:val="348C6C89"/>
    <w:rsid w:val="348F6779"/>
    <w:rsid w:val="34A727F1"/>
    <w:rsid w:val="34B65AB4"/>
    <w:rsid w:val="34BC35D8"/>
    <w:rsid w:val="34CA155F"/>
    <w:rsid w:val="34CC52D7"/>
    <w:rsid w:val="34CE1050"/>
    <w:rsid w:val="34D449C8"/>
    <w:rsid w:val="34D50630"/>
    <w:rsid w:val="34D523DE"/>
    <w:rsid w:val="34DD3524"/>
    <w:rsid w:val="34DE4EC9"/>
    <w:rsid w:val="34E940DB"/>
    <w:rsid w:val="34EE16F2"/>
    <w:rsid w:val="34F07218"/>
    <w:rsid w:val="3502519D"/>
    <w:rsid w:val="350727B3"/>
    <w:rsid w:val="350C3926"/>
    <w:rsid w:val="350E769E"/>
    <w:rsid w:val="35112D7E"/>
    <w:rsid w:val="35123632"/>
    <w:rsid w:val="351849C1"/>
    <w:rsid w:val="351A24E7"/>
    <w:rsid w:val="351A6043"/>
    <w:rsid w:val="352275ED"/>
    <w:rsid w:val="352944D8"/>
    <w:rsid w:val="35335357"/>
    <w:rsid w:val="353D61D5"/>
    <w:rsid w:val="353E4427"/>
    <w:rsid w:val="353F1F4D"/>
    <w:rsid w:val="354B6B44"/>
    <w:rsid w:val="354E2190"/>
    <w:rsid w:val="35814314"/>
    <w:rsid w:val="358160C2"/>
    <w:rsid w:val="35831E3A"/>
    <w:rsid w:val="35867B7C"/>
    <w:rsid w:val="3589141A"/>
    <w:rsid w:val="358B6F41"/>
    <w:rsid w:val="358E6A31"/>
    <w:rsid w:val="359027A9"/>
    <w:rsid w:val="35942299"/>
    <w:rsid w:val="359E4EC6"/>
    <w:rsid w:val="359F0C3E"/>
    <w:rsid w:val="35A74A48"/>
    <w:rsid w:val="35A763D2"/>
    <w:rsid w:val="35AB75E3"/>
    <w:rsid w:val="35B244CD"/>
    <w:rsid w:val="35C3492C"/>
    <w:rsid w:val="35CB558F"/>
    <w:rsid w:val="35DB7EC8"/>
    <w:rsid w:val="35DC154A"/>
    <w:rsid w:val="35E13004"/>
    <w:rsid w:val="35E52AF5"/>
    <w:rsid w:val="35E84393"/>
    <w:rsid w:val="35ED3757"/>
    <w:rsid w:val="35F04FF6"/>
    <w:rsid w:val="35F20D6E"/>
    <w:rsid w:val="35F25212"/>
    <w:rsid w:val="35F745D6"/>
    <w:rsid w:val="36054D5D"/>
    <w:rsid w:val="36121410"/>
    <w:rsid w:val="362C24D2"/>
    <w:rsid w:val="363037C3"/>
    <w:rsid w:val="36356EAC"/>
    <w:rsid w:val="3639699D"/>
    <w:rsid w:val="363B44C3"/>
    <w:rsid w:val="363E3FB3"/>
    <w:rsid w:val="364A6DFC"/>
    <w:rsid w:val="364C4922"/>
    <w:rsid w:val="365C268B"/>
    <w:rsid w:val="365D6B2F"/>
    <w:rsid w:val="366A124C"/>
    <w:rsid w:val="3676199F"/>
    <w:rsid w:val="367C4ADB"/>
    <w:rsid w:val="367E6AA5"/>
    <w:rsid w:val="368E4F3A"/>
    <w:rsid w:val="368F0CB2"/>
    <w:rsid w:val="36965B9D"/>
    <w:rsid w:val="369736C3"/>
    <w:rsid w:val="3699568D"/>
    <w:rsid w:val="3699743B"/>
    <w:rsid w:val="36A55DE0"/>
    <w:rsid w:val="36B349A1"/>
    <w:rsid w:val="36B9188B"/>
    <w:rsid w:val="36CC7811"/>
    <w:rsid w:val="36CF10AF"/>
    <w:rsid w:val="36CF7301"/>
    <w:rsid w:val="36D14E27"/>
    <w:rsid w:val="36DB3EF8"/>
    <w:rsid w:val="36E0506A"/>
    <w:rsid w:val="36E276E1"/>
    <w:rsid w:val="36E7289C"/>
    <w:rsid w:val="36ED4C29"/>
    <w:rsid w:val="36F05374"/>
    <w:rsid w:val="36F54FB9"/>
    <w:rsid w:val="36FD5C1C"/>
    <w:rsid w:val="37023232"/>
    <w:rsid w:val="37103820"/>
    <w:rsid w:val="3710594F"/>
    <w:rsid w:val="371371EE"/>
    <w:rsid w:val="3715740A"/>
    <w:rsid w:val="371B2546"/>
    <w:rsid w:val="371F2036"/>
    <w:rsid w:val="37215DAE"/>
    <w:rsid w:val="3727713D"/>
    <w:rsid w:val="372E04CB"/>
    <w:rsid w:val="373A0C1E"/>
    <w:rsid w:val="373F7FE3"/>
    <w:rsid w:val="37403D5B"/>
    <w:rsid w:val="374101FF"/>
    <w:rsid w:val="374B2E2B"/>
    <w:rsid w:val="375A306E"/>
    <w:rsid w:val="375A6BCB"/>
    <w:rsid w:val="375C0B95"/>
    <w:rsid w:val="37645C9B"/>
    <w:rsid w:val="37682591"/>
    <w:rsid w:val="37706156"/>
    <w:rsid w:val="37732382"/>
    <w:rsid w:val="377A726D"/>
    <w:rsid w:val="377D0B0B"/>
    <w:rsid w:val="377F2AD5"/>
    <w:rsid w:val="377F4883"/>
    <w:rsid w:val="37824373"/>
    <w:rsid w:val="37920A5A"/>
    <w:rsid w:val="379E11AD"/>
    <w:rsid w:val="379E73FF"/>
    <w:rsid w:val="37A34A15"/>
    <w:rsid w:val="37AD7642"/>
    <w:rsid w:val="37B02C8E"/>
    <w:rsid w:val="37B54749"/>
    <w:rsid w:val="37C329C2"/>
    <w:rsid w:val="37C4673A"/>
    <w:rsid w:val="37C52BDE"/>
    <w:rsid w:val="37D50947"/>
    <w:rsid w:val="37E1109A"/>
    <w:rsid w:val="37E56DDC"/>
    <w:rsid w:val="37E62B54"/>
    <w:rsid w:val="37EE37B7"/>
    <w:rsid w:val="37F52D97"/>
    <w:rsid w:val="37FA03AE"/>
    <w:rsid w:val="37FD4A79"/>
    <w:rsid w:val="3805122C"/>
    <w:rsid w:val="38066D52"/>
    <w:rsid w:val="381C6576"/>
    <w:rsid w:val="382313BA"/>
    <w:rsid w:val="3825542A"/>
    <w:rsid w:val="382C4A0B"/>
    <w:rsid w:val="3836588A"/>
    <w:rsid w:val="384A6C3F"/>
    <w:rsid w:val="38561A88"/>
    <w:rsid w:val="38593326"/>
    <w:rsid w:val="385950D4"/>
    <w:rsid w:val="385B0C19"/>
    <w:rsid w:val="386121DB"/>
    <w:rsid w:val="38763ED8"/>
    <w:rsid w:val="38765C86"/>
    <w:rsid w:val="387B329C"/>
    <w:rsid w:val="387D7A67"/>
    <w:rsid w:val="38887767"/>
    <w:rsid w:val="389425B0"/>
    <w:rsid w:val="38A00F55"/>
    <w:rsid w:val="38A02D03"/>
    <w:rsid w:val="38A409E3"/>
    <w:rsid w:val="38A74091"/>
    <w:rsid w:val="38A81BB8"/>
    <w:rsid w:val="38AA3B82"/>
    <w:rsid w:val="38AA5930"/>
    <w:rsid w:val="38B22A36"/>
    <w:rsid w:val="38B7004D"/>
    <w:rsid w:val="38B92017"/>
    <w:rsid w:val="38BD5663"/>
    <w:rsid w:val="38C2711D"/>
    <w:rsid w:val="38C31508"/>
    <w:rsid w:val="38C8225A"/>
    <w:rsid w:val="38C904AC"/>
    <w:rsid w:val="38CC1D4A"/>
    <w:rsid w:val="38D429AD"/>
    <w:rsid w:val="38D62BC9"/>
    <w:rsid w:val="38D66725"/>
    <w:rsid w:val="38DB01DF"/>
    <w:rsid w:val="38DE1A7D"/>
    <w:rsid w:val="38DF0A2C"/>
    <w:rsid w:val="38E057F5"/>
    <w:rsid w:val="38E56968"/>
    <w:rsid w:val="38F80D91"/>
    <w:rsid w:val="38F90665"/>
    <w:rsid w:val="38FE7A29"/>
    <w:rsid w:val="390037A2"/>
    <w:rsid w:val="39070FD4"/>
    <w:rsid w:val="390B0AC4"/>
    <w:rsid w:val="39111E53"/>
    <w:rsid w:val="391C7782"/>
    <w:rsid w:val="391D25A6"/>
    <w:rsid w:val="391D7F6D"/>
    <w:rsid w:val="392D10D0"/>
    <w:rsid w:val="392E47B3"/>
    <w:rsid w:val="39316051"/>
    <w:rsid w:val="39365415"/>
    <w:rsid w:val="3938118D"/>
    <w:rsid w:val="393D67A4"/>
    <w:rsid w:val="39400042"/>
    <w:rsid w:val="39455658"/>
    <w:rsid w:val="394C4C39"/>
    <w:rsid w:val="394F4949"/>
    <w:rsid w:val="39535FC7"/>
    <w:rsid w:val="3958538C"/>
    <w:rsid w:val="39597B8B"/>
    <w:rsid w:val="39875C71"/>
    <w:rsid w:val="39882115"/>
    <w:rsid w:val="398E5251"/>
    <w:rsid w:val="39A607ED"/>
    <w:rsid w:val="39B051C8"/>
    <w:rsid w:val="39B527DE"/>
    <w:rsid w:val="39BC3B6C"/>
    <w:rsid w:val="39C11183"/>
    <w:rsid w:val="39C173D5"/>
    <w:rsid w:val="39C80763"/>
    <w:rsid w:val="39C944DB"/>
    <w:rsid w:val="39CD5D7A"/>
    <w:rsid w:val="39CE1AF2"/>
    <w:rsid w:val="39D8513B"/>
    <w:rsid w:val="39DE1D35"/>
    <w:rsid w:val="39E62B03"/>
    <w:rsid w:val="39F257E0"/>
    <w:rsid w:val="39F5707E"/>
    <w:rsid w:val="39F74BA5"/>
    <w:rsid w:val="3A0468BC"/>
    <w:rsid w:val="3A067C6F"/>
    <w:rsid w:val="3A145757"/>
    <w:rsid w:val="3A15327D"/>
    <w:rsid w:val="3A156792"/>
    <w:rsid w:val="3A1C0AAF"/>
    <w:rsid w:val="3A2636DC"/>
    <w:rsid w:val="3A270BEC"/>
    <w:rsid w:val="3A2E433E"/>
    <w:rsid w:val="3A322081"/>
    <w:rsid w:val="3A3E6C77"/>
    <w:rsid w:val="3A4A1178"/>
    <w:rsid w:val="3A4B3142"/>
    <w:rsid w:val="3A4B4EF0"/>
    <w:rsid w:val="3A4D6EBA"/>
    <w:rsid w:val="3A4F49E1"/>
    <w:rsid w:val="3A4F678F"/>
    <w:rsid w:val="3A575643"/>
    <w:rsid w:val="3A6279A3"/>
    <w:rsid w:val="3A63048C"/>
    <w:rsid w:val="3A663AD8"/>
    <w:rsid w:val="3A6A181A"/>
    <w:rsid w:val="3A6C5593"/>
    <w:rsid w:val="3A72247D"/>
    <w:rsid w:val="3A7601BF"/>
    <w:rsid w:val="3A764CE9"/>
    <w:rsid w:val="3A775CE5"/>
    <w:rsid w:val="3A802DEC"/>
    <w:rsid w:val="3A922B1F"/>
    <w:rsid w:val="3A971EE4"/>
    <w:rsid w:val="3A993EAE"/>
    <w:rsid w:val="3A995C5C"/>
    <w:rsid w:val="3A9E14C4"/>
    <w:rsid w:val="3A9E7716"/>
    <w:rsid w:val="3AA0523C"/>
    <w:rsid w:val="3AAD7959"/>
    <w:rsid w:val="3AB962FE"/>
    <w:rsid w:val="3AC0143A"/>
    <w:rsid w:val="3ACA050B"/>
    <w:rsid w:val="3ACA22B9"/>
    <w:rsid w:val="3ACA4067"/>
    <w:rsid w:val="3ACC6031"/>
    <w:rsid w:val="3ACF78CF"/>
    <w:rsid w:val="3AD2116E"/>
    <w:rsid w:val="3AD60C5E"/>
    <w:rsid w:val="3AE01ADD"/>
    <w:rsid w:val="3AEA64B7"/>
    <w:rsid w:val="3AEC0481"/>
    <w:rsid w:val="3AEE244B"/>
    <w:rsid w:val="3AF3337E"/>
    <w:rsid w:val="3AF45588"/>
    <w:rsid w:val="3AF70BD4"/>
    <w:rsid w:val="3AF92B9E"/>
    <w:rsid w:val="3AFD61EB"/>
    <w:rsid w:val="3B051543"/>
    <w:rsid w:val="3B0F1F4F"/>
    <w:rsid w:val="3B1654FE"/>
    <w:rsid w:val="3B181276"/>
    <w:rsid w:val="3B182C9D"/>
    <w:rsid w:val="3B251BE5"/>
    <w:rsid w:val="3B273268"/>
    <w:rsid w:val="3B3F4A55"/>
    <w:rsid w:val="3B4402BD"/>
    <w:rsid w:val="3B44206B"/>
    <w:rsid w:val="3B455DE4"/>
    <w:rsid w:val="3B485F06"/>
    <w:rsid w:val="3B563B4D"/>
    <w:rsid w:val="3B5953EB"/>
    <w:rsid w:val="3B5B5607"/>
    <w:rsid w:val="3B5F50F7"/>
    <w:rsid w:val="3B6608BD"/>
    <w:rsid w:val="3B673FAC"/>
    <w:rsid w:val="3B7641EF"/>
    <w:rsid w:val="3B84690C"/>
    <w:rsid w:val="3B8561E0"/>
    <w:rsid w:val="3B871F58"/>
    <w:rsid w:val="3B8763FC"/>
    <w:rsid w:val="3B8A0561"/>
    <w:rsid w:val="3B8A37F6"/>
    <w:rsid w:val="3B8B032E"/>
    <w:rsid w:val="3B8E32E7"/>
    <w:rsid w:val="3B9308FD"/>
    <w:rsid w:val="3B96663F"/>
    <w:rsid w:val="3B9A1C8B"/>
    <w:rsid w:val="3B9A1CB5"/>
    <w:rsid w:val="3BA40D5C"/>
    <w:rsid w:val="3BB23479"/>
    <w:rsid w:val="3BB70A8F"/>
    <w:rsid w:val="3BC35686"/>
    <w:rsid w:val="3BC74A4B"/>
    <w:rsid w:val="3BCB62E9"/>
    <w:rsid w:val="3BD258C9"/>
    <w:rsid w:val="3BDA652C"/>
    <w:rsid w:val="3BDF3B42"/>
    <w:rsid w:val="3BE253E0"/>
    <w:rsid w:val="3BE63123"/>
    <w:rsid w:val="3BE949C1"/>
    <w:rsid w:val="3BF27D19"/>
    <w:rsid w:val="3BFE1372"/>
    <w:rsid w:val="3C0637C5"/>
    <w:rsid w:val="3C095063"/>
    <w:rsid w:val="3C096E11"/>
    <w:rsid w:val="3C0B0DDB"/>
    <w:rsid w:val="3C125CC6"/>
    <w:rsid w:val="3C1557B6"/>
    <w:rsid w:val="3C221C81"/>
    <w:rsid w:val="3C263F3D"/>
    <w:rsid w:val="3C27593F"/>
    <w:rsid w:val="3C2D5AC6"/>
    <w:rsid w:val="3C30439E"/>
    <w:rsid w:val="3C371BD0"/>
    <w:rsid w:val="3C3E4D0D"/>
    <w:rsid w:val="3C4165AB"/>
    <w:rsid w:val="3C435731"/>
    <w:rsid w:val="3C4558F0"/>
    <w:rsid w:val="3C4D13F4"/>
    <w:rsid w:val="3C5250A5"/>
    <w:rsid w:val="3C5462DE"/>
    <w:rsid w:val="3C575DCE"/>
    <w:rsid w:val="3C5E6194"/>
    <w:rsid w:val="3C6978B0"/>
    <w:rsid w:val="3C6D73A0"/>
    <w:rsid w:val="3C7D71B7"/>
    <w:rsid w:val="3C805325"/>
    <w:rsid w:val="3C814BF9"/>
    <w:rsid w:val="3C8A7F52"/>
    <w:rsid w:val="3C9963E7"/>
    <w:rsid w:val="3C9A5CBB"/>
    <w:rsid w:val="3CA31014"/>
    <w:rsid w:val="3CA32DC2"/>
    <w:rsid w:val="3CAB2158"/>
    <w:rsid w:val="3CB455F2"/>
    <w:rsid w:val="3CBC3E83"/>
    <w:rsid w:val="3CC1149A"/>
    <w:rsid w:val="3CC93769"/>
    <w:rsid w:val="3CCA2A44"/>
    <w:rsid w:val="3CD45671"/>
    <w:rsid w:val="3CD613E9"/>
    <w:rsid w:val="3CD76F0F"/>
    <w:rsid w:val="3CDB69FF"/>
    <w:rsid w:val="3CE24DF8"/>
    <w:rsid w:val="3CE55188"/>
    <w:rsid w:val="3CEA09F1"/>
    <w:rsid w:val="3CF47AC1"/>
    <w:rsid w:val="3CF63839"/>
    <w:rsid w:val="3CFB49AC"/>
    <w:rsid w:val="3CFC24D2"/>
    <w:rsid w:val="3D023F8C"/>
    <w:rsid w:val="3D1E68EC"/>
    <w:rsid w:val="3D2F28A7"/>
    <w:rsid w:val="3D3103CE"/>
    <w:rsid w:val="3D31661F"/>
    <w:rsid w:val="3D332398"/>
    <w:rsid w:val="3D3954D4"/>
    <w:rsid w:val="3D4445A5"/>
    <w:rsid w:val="3D475E43"/>
    <w:rsid w:val="3D496151"/>
    <w:rsid w:val="3D4F4CF8"/>
    <w:rsid w:val="3D4F6AA6"/>
    <w:rsid w:val="3D5567B2"/>
    <w:rsid w:val="3D566086"/>
    <w:rsid w:val="3D5B18EE"/>
    <w:rsid w:val="3D5B544A"/>
    <w:rsid w:val="3D612B98"/>
    <w:rsid w:val="3D6E33D0"/>
    <w:rsid w:val="3D6F0EF6"/>
    <w:rsid w:val="3D6F7148"/>
    <w:rsid w:val="3D791D75"/>
    <w:rsid w:val="3D9170BE"/>
    <w:rsid w:val="3D956BAE"/>
    <w:rsid w:val="3D9646D4"/>
    <w:rsid w:val="3DA60DBB"/>
    <w:rsid w:val="3DB01C3A"/>
    <w:rsid w:val="3DB50EFC"/>
    <w:rsid w:val="3DB8289D"/>
    <w:rsid w:val="3DC15BF5"/>
    <w:rsid w:val="3DC2196D"/>
    <w:rsid w:val="3DC82489"/>
    <w:rsid w:val="3DCE3E6E"/>
    <w:rsid w:val="3DD31485"/>
    <w:rsid w:val="3DDD2303"/>
    <w:rsid w:val="3DF5589F"/>
    <w:rsid w:val="3DFD4754"/>
    <w:rsid w:val="3E063608"/>
    <w:rsid w:val="3E0C4997"/>
    <w:rsid w:val="3E173A67"/>
    <w:rsid w:val="3E175815"/>
    <w:rsid w:val="3E1A5306"/>
    <w:rsid w:val="3E2241BA"/>
    <w:rsid w:val="3E2972F7"/>
    <w:rsid w:val="3E2E7003"/>
    <w:rsid w:val="3E35213F"/>
    <w:rsid w:val="3E407013"/>
    <w:rsid w:val="3E4660FB"/>
    <w:rsid w:val="3E5527E2"/>
    <w:rsid w:val="3E595E2E"/>
    <w:rsid w:val="3E7277C4"/>
    <w:rsid w:val="3E7569E0"/>
    <w:rsid w:val="3E7E5894"/>
    <w:rsid w:val="3E8409D1"/>
    <w:rsid w:val="3E886713"/>
    <w:rsid w:val="3E8D3D29"/>
    <w:rsid w:val="3E8D5AD7"/>
    <w:rsid w:val="3E970704"/>
    <w:rsid w:val="3E974BA8"/>
    <w:rsid w:val="3E9926CE"/>
    <w:rsid w:val="3EA42E21"/>
    <w:rsid w:val="3EA71EF5"/>
    <w:rsid w:val="3EAD1CD6"/>
    <w:rsid w:val="3EB23D28"/>
    <w:rsid w:val="3EBE3EE3"/>
    <w:rsid w:val="3EC55271"/>
    <w:rsid w:val="3ECA0ADA"/>
    <w:rsid w:val="3EDC6A5F"/>
    <w:rsid w:val="3EDD12AD"/>
    <w:rsid w:val="3EE17BD1"/>
    <w:rsid w:val="3EEC59CA"/>
    <w:rsid w:val="3EED47C8"/>
    <w:rsid w:val="3EEF6792"/>
    <w:rsid w:val="3EF75647"/>
    <w:rsid w:val="3EF9316D"/>
    <w:rsid w:val="3EFB0C93"/>
    <w:rsid w:val="3F012022"/>
    <w:rsid w:val="3F0538C0"/>
    <w:rsid w:val="3F0D09C6"/>
    <w:rsid w:val="3F185CE9"/>
    <w:rsid w:val="3F275F2C"/>
    <w:rsid w:val="3F312907"/>
    <w:rsid w:val="3F3330B0"/>
    <w:rsid w:val="3F3441A5"/>
    <w:rsid w:val="3F3B5533"/>
    <w:rsid w:val="3F3F36A7"/>
    <w:rsid w:val="3F4B4C6D"/>
    <w:rsid w:val="3F4C14EF"/>
    <w:rsid w:val="3F544847"/>
    <w:rsid w:val="3F5860E5"/>
    <w:rsid w:val="3F5E56C6"/>
    <w:rsid w:val="3F60143E"/>
    <w:rsid w:val="3F632CDC"/>
    <w:rsid w:val="3F6666F1"/>
    <w:rsid w:val="3F6F6C47"/>
    <w:rsid w:val="3F6F78D3"/>
    <w:rsid w:val="3F7647BE"/>
    <w:rsid w:val="3F836EDA"/>
    <w:rsid w:val="3F850EA5"/>
    <w:rsid w:val="3F8844F1"/>
    <w:rsid w:val="3F8E5FAB"/>
    <w:rsid w:val="3F95733A"/>
    <w:rsid w:val="3F964E60"/>
    <w:rsid w:val="3F9B4224"/>
    <w:rsid w:val="3F9F1F66"/>
    <w:rsid w:val="3FA0183A"/>
    <w:rsid w:val="3FA31732"/>
    <w:rsid w:val="3FBD419A"/>
    <w:rsid w:val="3FC65745"/>
    <w:rsid w:val="3FCD36F4"/>
    <w:rsid w:val="3FD0327C"/>
    <w:rsid w:val="3FD17C46"/>
    <w:rsid w:val="3FD31C10"/>
    <w:rsid w:val="3FDF2363"/>
    <w:rsid w:val="3FE060DB"/>
    <w:rsid w:val="3FE756BB"/>
    <w:rsid w:val="3FF35E0E"/>
    <w:rsid w:val="3FFD0A3B"/>
    <w:rsid w:val="400C6FE5"/>
    <w:rsid w:val="400E3A4B"/>
    <w:rsid w:val="401B44D0"/>
    <w:rsid w:val="401F09B1"/>
    <w:rsid w:val="40224945"/>
    <w:rsid w:val="402416BC"/>
    <w:rsid w:val="40271F5C"/>
    <w:rsid w:val="40297A82"/>
    <w:rsid w:val="402B55A8"/>
    <w:rsid w:val="40316936"/>
    <w:rsid w:val="40330901"/>
    <w:rsid w:val="403A57EB"/>
    <w:rsid w:val="40416B7A"/>
    <w:rsid w:val="4044666A"/>
    <w:rsid w:val="40640ABA"/>
    <w:rsid w:val="40672358"/>
    <w:rsid w:val="406B1E48"/>
    <w:rsid w:val="40721429"/>
    <w:rsid w:val="40763C72"/>
    <w:rsid w:val="40776A3F"/>
    <w:rsid w:val="40787EAB"/>
    <w:rsid w:val="407E7DCE"/>
    <w:rsid w:val="407F3B46"/>
    <w:rsid w:val="4081166C"/>
    <w:rsid w:val="408178BE"/>
    <w:rsid w:val="408829FA"/>
    <w:rsid w:val="40956EC5"/>
    <w:rsid w:val="409C1492"/>
    <w:rsid w:val="40AB493B"/>
    <w:rsid w:val="40B03CFF"/>
    <w:rsid w:val="40B05AAD"/>
    <w:rsid w:val="40B51316"/>
    <w:rsid w:val="40B530C4"/>
    <w:rsid w:val="40B7508E"/>
    <w:rsid w:val="40CA3013"/>
    <w:rsid w:val="40E1210B"/>
    <w:rsid w:val="40EF0187"/>
    <w:rsid w:val="40EF2A79"/>
    <w:rsid w:val="40F57964"/>
    <w:rsid w:val="40F97C48"/>
    <w:rsid w:val="4101455B"/>
    <w:rsid w:val="41036525"/>
    <w:rsid w:val="411F5E68"/>
    <w:rsid w:val="41232723"/>
    <w:rsid w:val="412A46A6"/>
    <w:rsid w:val="412F731A"/>
    <w:rsid w:val="41320BB8"/>
    <w:rsid w:val="41322966"/>
    <w:rsid w:val="413D1A37"/>
    <w:rsid w:val="41405083"/>
    <w:rsid w:val="41412BA9"/>
    <w:rsid w:val="41415310"/>
    <w:rsid w:val="41474664"/>
    <w:rsid w:val="414F2C34"/>
    <w:rsid w:val="41566655"/>
    <w:rsid w:val="415D5C35"/>
    <w:rsid w:val="41601281"/>
    <w:rsid w:val="41690C2C"/>
    <w:rsid w:val="4182744A"/>
    <w:rsid w:val="418B0D8E"/>
    <w:rsid w:val="418D5DEE"/>
    <w:rsid w:val="4194717D"/>
    <w:rsid w:val="41A82C28"/>
    <w:rsid w:val="41AF2209"/>
    <w:rsid w:val="41B25855"/>
    <w:rsid w:val="41B8730F"/>
    <w:rsid w:val="41BD2B78"/>
    <w:rsid w:val="41BD4926"/>
    <w:rsid w:val="41BF069E"/>
    <w:rsid w:val="41C21F3C"/>
    <w:rsid w:val="41C95079"/>
    <w:rsid w:val="41CE268F"/>
    <w:rsid w:val="41D13F2D"/>
    <w:rsid w:val="41D63C39"/>
    <w:rsid w:val="41DB4DAC"/>
    <w:rsid w:val="41E166A7"/>
    <w:rsid w:val="41EA4FEF"/>
    <w:rsid w:val="41EE2D31"/>
    <w:rsid w:val="41F145CF"/>
    <w:rsid w:val="41FB36A0"/>
    <w:rsid w:val="41FD4D22"/>
    <w:rsid w:val="41FF6CEC"/>
    <w:rsid w:val="420A743F"/>
    <w:rsid w:val="420C1409"/>
    <w:rsid w:val="42134546"/>
    <w:rsid w:val="42162288"/>
    <w:rsid w:val="421B164C"/>
    <w:rsid w:val="42213106"/>
    <w:rsid w:val="42293D69"/>
    <w:rsid w:val="422C3859"/>
    <w:rsid w:val="422C5607"/>
    <w:rsid w:val="423B3A9C"/>
    <w:rsid w:val="424E37D0"/>
    <w:rsid w:val="424E557E"/>
    <w:rsid w:val="4255690C"/>
    <w:rsid w:val="425863FC"/>
    <w:rsid w:val="425D3A13"/>
    <w:rsid w:val="425F59DD"/>
    <w:rsid w:val="42644DA1"/>
    <w:rsid w:val="426E79CE"/>
    <w:rsid w:val="42733DE9"/>
    <w:rsid w:val="42750D5C"/>
    <w:rsid w:val="42884F34"/>
    <w:rsid w:val="428B0580"/>
    <w:rsid w:val="42935686"/>
    <w:rsid w:val="42976F25"/>
    <w:rsid w:val="42980CB7"/>
    <w:rsid w:val="42982C9D"/>
    <w:rsid w:val="429A3B51"/>
    <w:rsid w:val="429C09DF"/>
    <w:rsid w:val="429F5DD9"/>
    <w:rsid w:val="42A81132"/>
    <w:rsid w:val="42AB6E74"/>
    <w:rsid w:val="42B37AD7"/>
    <w:rsid w:val="42C703EC"/>
    <w:rsid w:val="42C80133"/>
    <w:rsid w:val="42C972FA"/>
    <w:rsid w:val="42CD0B98"/>
    <w:rsid w:val="42D812EB"/>
    <w:rsid w:val="42E12896"/>
    <w:rsid w:val="42E303BC"/>
    <w:rsid w:val="42F06635"/>
    <w:rsid w:val="42F375AF"/>
    <w:rsid w:val="42F56341"/>
    <w:rsid w:val="42F75C15"/>
    <w:rsid w:val="42FC322C"/>
    <w:rsid w:val="43014CE6"/>
    <w:rsid w:val="430D71E7"/>
    <w:rsid w:val="431467C7"/>
    <w:rsid w:val="4315253F"/>
    <w:rsid w:val="431C1B20"/>
    <w:rsid w:val="431C742A"/>
    <w:rsid w:val="43244531"/>
    <w:rsid w:val="432804C5"/>
    <w:rsid w:val="432B58BF"/>
    <w:rsid w:val="433429C6"/>
    <w:rsid w:val="43346E69"/>
    <w:rsid w:val="433B08D9"/>
    <w:rsid w:val="43432C09"/>
    <w:rsid w:val="434D7F2B"/>
    <w:rsid w:val="435E395E"/>
    <w:rsid w:val="4364091E"/>
    <w:rsid w:val="43672D9B"/>
    <w:rsid w:val="436D4129"/>
    <w:rsid w:val="43754D8C"/>
    <w:rsid w:val="43792ACE"/>
    <w:rsid w:val="437B05F4"/>
    <w:rsid w:val="437E1E93"/>
    <w:rsid w:val="438276D2"/>
    <w:rsid w:val="43884ABF"/>
    <w:rsid w:val="438C45B0"/>
    <w:rsid w:val="4392593E"/>
    <w:rsid w:val="439416B6"/>
    <w:rsid w:val="4396542E"/>
    <w:rsid w:val="439711A6"/>
    <w:rsid w:val="43993170"/>
    <w:rsid w:val="439B0C97"/>
    <w:rsid w:val="43A55308"/>
    <w:rsid w:val="43A85162"/>
    <w:rsid w:val="43AB7B0F"/>
    <w:rsid w:val="43BB6C43"/>
    <w:rsid w:val="43C84397"/>
    <w:rsid w:val="43CF26EE"/>
    <w:rsid w:val="43D441A9"/>
    <w:rsid w:val="43D63A7D"/>
    <w:rsid w:val="43E12A97"/>
    <w:rsid w:val="43EF4B3E"/>
    <w:rsid w:val="43F108B7"/>
    <w:rsid w:val="43F42155"/>
    <w:rsid w:val="43FB34E3"/>
    <w:rsid w:val="43FC4FEF"/>
    <w:rsid w:val="43FD5DA8"/>
    <w:rsid w:val="43FD725B"/>
    <w:rsid w:val="43FE4D82"/>
    <w:rsid w:val="43FF773E"/>
    <w:rsid w:val="44054362"/>
    <w:rsid w:val="440E1469"/>
    <w:rsid w:val="44134CD1"/>
    <w:rsid w:val="441A605F"/>
    <w:rsid w:val="441D16AC"/>
    <w:rsid w:val="441F5424"/>
    <w:rsid w:val="44332C7D"/>
    <w:rsid w:val="4447497A"/>
    <w:rsid w:val="4450382F"/>
    <w:rsid w:val="445175A7"/>
    <w:rsid w:val="44553A62"/>
    <w:rsid w:val="445A645C"/>
    <w:rsid w:val="445F1CC4"/>
    <w:rsid w:val="446472DA"/>
    <w:rsid w:val="446612A5"/>
    <w:rsid w:val="446A2BF9"/>
    <w:rsid w:val="446C2633"/>
    <w:rsid w:val="44801C3A"/>
    <w:rsid w:val="448E6105"/>
    <w:rsid w:val="44901E7E"/>
    <w:rsid w:val="449A2CFC"/>
    <w:rsid w:val="44AD2CDB"/>
    <w:rsid w:val="44B00772"/>
    <w:rsid w:val="44B6565C"/>
    <w:rsid w:val="44B87626"/>
    <w:rsid w:val="44BD69EB"/>
    <w:rsid w:val="44BF2763"/>
    <w:rsid w:val="44C1472D"/>
    <w:rsid w:val="44CD4E80"/>
    <w:rsid w:val="44CE0BF8"/>
    <w:rsid w:val="44D25867"/>
    <w:rsid w:val="44D2693A"/>
    <w:rsid w:val="44D3620E"/>
    <w:rsid w:val="44D81A76"/>
    <w:rsid w:val="44E328F5"/>
    <w:rsid w:val="450308A1"/>
    <w:rsid w:val="45107462"/>
    <w:rsid w:val="45126D36"/>
    <w:rsid w:val="451505D5"/>
    <w:rsid w:val="451F1453"/>
    <w:rsid w:val="45230F44"/>
    <w:rsid w:val="45321187"/>
    <w:rsid w:val="45352A25"/>
    <w:rsid w:val="45356EC9"/>
    <w:rsid w:val="453F38A4"/>
    <w:rsid w:val="4541586E"/>
    <w:rsid w:val="45435142"/>
    <w:rsid w:val="454964D0"/>
    <w:rsid w:val="454F1D39"/>
    <w:rsid w:val="455139E6"/>
    <w:rsid w:val="455530C7"/>
    <w:rsid w:val="456450B8"/>
    <w:rsid w:val="457B2B2E"/>
    <w:rsid w:val="457E617A"/>
    <w:rsid w:val="4588524B"/>
    <w:rsid w:val="45941E41"/>
    <w:rsid w:val="459534C4"/>
    <w:rsid w:val="45A04342"/>
    <w:rsid w:val="45AF0A29"/>
    <w:rsid w:val="45C1250B"/>
    <w:rsid w:val="45C53DA9"/>
    <w:rsid w:val="45CC3389"/>
    <w:rsid w:val="45CE7F2C"/>
    <w:rsid w:val="45DB4533"/>
    <w:rsid w:val="45EA380F"/>
    <w:rsid w:val="45F14B9E"/>
    <w:rsid w:val="45F75F2C"/>
    <w:rsid w:val="45F96148"/>
    <w:rsid w:val="45F97EF6"/>
    <w:rsid w:val="45FD79E7"/>
    <w:rsid w:val="45FE550D"/>
    <w:rsid w:val="460074D7"/>
    <w:rsid w:val="460D5750"/>
    <w:rsid w:val="46130FB8"/>
    <w:rsid w:val="46144D30"/>
    <w:rsid w:val="462036D5"/>
    <w:rsid w:val="46205483"/>
    <w:rsid w:val="46236D21"/>
    <w:rsid w:val="462A00B0"/>
    <w:rsid w:val="462C5BD6"/>
    <w:rsid w:val="4631679B"/>
    <w:rsid w:val="46333408"/>
    <w:rsid w:val="463902F3"/>
    <w:rsid w:val="46461B08"/>
    <w:rsid w:val="46486B11"/>
    <w:rsid w:val="464C0026"/>
    <w:rsid w:val="46537607"/>
    <w:rsid w:val="465D2233"/>
    <w:rsid w:val="465D66D7"/>
    <w:rsid w:val="465F41FD"/>
    <w:rsid w:val="466C691A"/>
    <w:rsid w:val="466E4440"/>
    <w:rsid w:val="46753A21"/>
    <w:rsid w:val="467C7A7E"/>
    <w:rsid w:val="46827EEC"/>
    <w:rsid w:val="4689127A"/>
    <w:rsid w:val="468A764A"/>
    <w:rsid w:val="469A3487"/>
    <w:rsid w:val="469F284C"/>
    <w:rsid w:val="46A47E62"/>
    <w:rsid w:val="46B170DD"/>
    <w:rsid w:val="46B502C1"/>
    <w:rsid w:val="46B5206F"/>
    <w:rsid w:val="46B61944"/>
    <w:rsid w:val="46BB7E19"/>
    <w:rsid w:val="46BD0F24"/>
    <w:rsid w:val="46D4402C"/>
    <w:rsid w:val="46D5626E"/>
    <w:rsid w:val="46DF533E"/>
    <w:rsid w:val="46DF70EC"/>
    <w:rsid w:val="46E464B1"/>
    <w:rsid w:val="46E91D19"/>
    <w:rsid w:val="46ED1809"/>
    <w:rsid w:val="46FA2178"/>
    <w:rsid w:val="46FF778E"/>
    <w:rsid w:val="470628CB"/>
    <w:rsid w:val="470703F1"/>
    <w:rsid w:val="470D3C59"/>
    <w:rsid w:val="471054F8"/>
    <w:rsid w:val="471843AC"/>
    <w:rsid w:val="47240FA3"/>
    <w:rsid w:val="473236C0"/>
    <w:rsid w:val="473867FC"/>
    <w:rsid w:val="473E02B7"/>
    <w:rsid w:val="473F4BFD"/>
    <w:rsid w:val="47413903"/>
    <w:rsid w:val="47451645"/>
    <w:rsid w:val="47482EE3"/>
    <w:rsid w:val="474A6C5C"/>
    <w:rsid w:val="47510FDB"/>
    <w:rsid w:val="47543636"/>
    <w:rsid w:val="47574ED5"/>
    <w:rsid w:val="475A2C17"/>
    <w:rsid w:val="475F3D89"/>
    <w:rsid w:val="47655843"/>
    <w:rsid w:val="47705F96"/>
    <w:rsid w:val="4779309D"/>
    <w:rsid w:val="477A0BC3"/>
    <w:rsid w:val="47824633"/>
    <w:rsid w:val="47833F1C"/>
    <w:rsid w:val="47855EE6"/>
    <w:rsid w:val="478D6B48"/>
    <w:rsid w:val="47915F6E"/>
    <w:rsid w:val="47971775"/>
    <w:rsid w:val="479B74B7"/>
    <w:rsid w:val="47A520E4"/>
    <w:rsid w:val="47A81BD4"/>
    <w:rsid w:val="47AA14A8"/>
    <w:rsid w:val="47AC2DB0"/>
    <w:rsid w:val="47AC3472"/>
    <w:rsid w:val="47AF2F63"/>
    <w:rsid w:val="47B2035D"/>
    <w:rsid w:val="47BE31A6"/>
    <w:rsid w:val="47C3256A"/>
    <w:rsid w:val="47C6205A"/>
    <w:rsid w:val="47D567FA"/>
    <w:rsid w:val="47D6229D"/>
    <w:rsid w:val="47D97FDF"/>
    <w:rsid w:val="47E0136E"/>
    <w:rsid w:val="47EB46E5"/>
    <w:rsid w:val="47ED5839"/>
    <w:rsid w:val="47FB7F56"/>
    <w:rsid w:val="47FC1E2B"/>
    <w:rsid w:val="48035BB1"/>
    <w:rsid w:val="48036E0A"/>
    <w:rsid w:val="480768FB"/>
    <w:rsid w:val="480C5CBF"/>
    <w:rsid w:val="480D1A37"/>
    <w:rsid w:val="48174664"/>
    <w:rsid w:val="4823125B"/>
    <w:rsid w:val="48311BC9"/>
    <w:rsid w:val="48382F58"/>
    <w:rsid w:val="48390A7E"/>
    <w:rsid w:val="484A2C8B"/>
    <w:rsid w:val="48536C35"/>
    <w:rsid w:val="485559BC"/>
    <w:rsid w:val="486A0C38"/>
    <w:rsid w:val="4871646A"/>
    <w:rsid w:val="48741AB6"/>
    <w:rsid w:val="487D45B6"/>
    <w:rsid w:val="4880045B"/>
    <w:rsid w:val="488E6629"/>
    <w:rsid w:val="489857A5"/>
    <w:rsid w:val="489A776F"/>
    <w:rsid w:val="489D100D"/>
    <w:rsid w:val="48A028AB"/>
    <w:rsid w:val="48A95C04"/>
    <w:rsid w:val="48B248ED"/>
    <w:rsid w:val="48B61DCE"/>
    <w:rsid w:val="48CB3DCC"/>
    <w:rsid w:val="48D04F3E"/>
    <w:rsid w:val="48D12A65"/>
    <w:rsid w:val="48D83DF3"/>
    <w:rsid w:val="48DC7D87"/>
    <w:rsid w:val="48E120D3"/>
    <w:rsid w:val="48F50E49"/>
    <w:rsid w:val="49005F90"/>
    <w:rsid w:val="4901159C"/>
    <w:rsid w:val="49044BE8"/>
    <w:rsid w:val="491017DF"/>
    <w:rsid w:val="49172B6D"/>
    <w:rsid w:val="491C0184"/>
    <w:rsid w:val="492434DC"/>
    <w:rsid w:val="4935547E"/>
    <w:rsid w:val="493C0826"/>
    <w:rsid w:val="493D3194"/>
    <w:rsid w:val="4944592C"/>
    <w:rsid w:val="494616A5"/>
    <w:rsid w:val="49465201"/>
    <w:rsid w:val="49470F79"/>
    <w:rsid w:val="494E2307"/>
    <w:rsid w:val="49520049"/>
    <w:rsid w:val="49584F34"/>
    <w:rsid w:val="495A0CAC"/>
    <w:rsid w:val="496B2EB9"/>
    <w:rsid w:val="49794E63"/>
    <w:rsid w:val="497A75A0"/>
    <w:rsid w:val="497F6965"/>
    <w:rsid w:val="4981448B"/>
    <w:rsid w:val="49973CAE"/>
    <w:rsid w:val="49AA1C33"/>
    <w:rsid w:val="49B06F76"/>
    <w:rsid w:val="49B303BC"/>
    <w:rsid w:val="49B4660E"/>
    <w:rsid w:val="49B72A5F"/>
    <w:rsid w:val="49BD43F3"/>
    <w:rsid w:val="49BE748D"/>
    <w:rsid w:val="49C10D2B"/>
    <w:rsid w:val="49C16056"/>
    <w:rsid w:val="49C34AA3"/>
    <w:rsid w:val="49CD147E"/>
    <w:rsid w:val="49DC5B65"/>
    <w:rsid w:val="49E07403"/>
    <w:rsid w:val="49E8450A"/>
    <w:rsid w:val="49ED7D72"/>
    <w:rsid w:val="49EF7646"/>
    <w:rsid w:val="49F033BE"/>
    <w:rsid w:val="49F44C5D"/>
    <w:rsid w:val="49F7299F"/>
    <w:rsid w:val="4A001853"/>
    <w:rsid w:val="4A09189D"/>
    <w:rsid w:val="4A0A26D2"/>
    <w:rsid w:val="4A113A61"/>
    <w:rsid w:val="4A123335"/>
    <w:rsid w:val="4A1B48DF"/>
    <w:rsid w:val="4A205A52"/>
    <w:rsid w:val="4A225C6E"/>
    <w:rsid w:val="4A275032"/>
    <w:rsid w:val="4A2F2139"/>
    <w:rsid w:val="4A392FB7"/>
    <w:rsid w:val="4A3D4856"/>
    <w:rsid w:val="4A4756D4"/>
    <w:rsid w:val="4A4A2ACF"/>
    <w:rsid w:val="4A4C2CEB"/>
    <w:rsid w:val="4A4D0811"/>
    <w:rsid w:val="4A4E6A63"/>
    <w:rsid w:val="4A4F27DB"/>
    <w:rsid w:val="4A547DF1"/>
    <w:rsid w:val="4A58168F"/>
    <w:rsid w:val="4A5B583B"/>
    <w:rsid w:val="4A82670C"/>
    <w:rsid w:val="4A842484"/>
    <w:rsid w:val="4A8561FD"/>
    <w:rsid w:val="4A8F0E29"/>
    <w:rsid w:val="4AAB17DF"/>
    <w:rsid w:val="4AB4263E"/>
    <w:rsid w:val="4AB663B6"/>
    <w:rsid w:val="4AB94E26"/>
    <w:rsid w:val="4AD351BA"/>
    <w:rsid w:val="4AE03433"/>
    <w:rsid w:val="4AE66C9B"/>
    <w:rsid w:val="4AE922E8"/>
    <w:rsid w:val="4AEF3676"/>
    <w:rsid w:val="4AF34745"/>
    <w:rsid w:val="4AF34F14"/>
    <w:rsid w:val="4AF55130"/>
    <w:rsid w:val="4AF64A04"/>
    <w:rsid w:val="4B045373"/>
    <w:rsid w:val="4B0B4954"/>
    <w:rsid w:val="4B0C5FD6"/>
    <w:rsid w:val="4B0D394E"/>
    <w:rsid w:val="4B0E1D4E"/>
    <w:rsid w:val="4B105AC6"/>
    <w:rsid w:val="4B1530DD"/>
    <w:rsid w:val="4B1864C4"/>
    <w:rsid w:val="4B1C090F"/>
    <w:rsid w:val="4B1D01E3"/>
    <w:rsid w:val="4B1D284D"/>
    <w:rsid w:val="4B1E0DCB"/>
    <w:rsid w:val="4B245A16"/>
    <w:rsid w:val="4B3519D1"/>
    <w:rsid w:val="4B35552D"/>
    <w:rsid w:val="4B3F45FD"/>
    <w:rsid w:val="4B410375"/>
    <w:rsid w:val="4B412124"/>
    <w:rsid w:val="4B4A2E98"/>
    <w:rsid w:val="4B58746D"/>
    <w:rsid w:val="4B5C0D0B"/>
    <w:rsid w:val="4B5D6832"/>
    <w:rsid w:val="4B5F07FC"/>
    <w:rsid w:val="4B700C5B"/>
    <w:rsid w:val="4B736055"/>
    <w:rsid w:val="4B751DCD"/>
    <w:rsid w:val="4B7C7600"/>
    <w:rsid w:val="4B810772"/>
    <w:rsid w:val="4B871B00"/>
    <w:rsid w:val="4B887D52"/>
    <w:rsid w:val="4B895879"/>
    <w:rsid w:val="4B904E59"/>
    <w:rsid w:val="4B9304A5"/>
    <w:rsid w:val="4B9A1834"/>
    <w:rsid w:val="4BA6467C"/>
    <w:rsid w:val="4BAE52DF"/>
    <w:rsid w:val="4BB0793C"/>
    <w:rsid w:val="4BB927CA"/>
    <w:rsid w:val="4BB9615E"/>
    <w:rsid w:val="4BC15012"/>
    <w:rsid w:val="4BCD11C5"/>
    <w:rsid w:val="4BCF3BD3"/>
    <w:rsid w:val="4BD25472"/>
    <w:rsid w:val="4BD72166"/>
    <w:rsid w:val="4BDA4326"/>
    <w:rsid w:val="4BE422C4"/>
    <w:rsid w:val="4BF0258E"/>
    <w:rsid w:val="4BF278C2"/>
    <w:rsid w:val="4BFE60BC"/>
    <w:rsid w:val="4C03387D"/>
    <w:rsid w:val="4C03562B"/>
    <w:rsid w:val="4C07336D"/>
    <w:rsid w:val="4C12586E"/>
    <w:rsid w:val="4C1415E6"/>
    <w:rsid w:val="4C15710C"/>
    <w:rsid w:val="4C177328"/>
    <w:rsid w:val="4C2D08FA"/>
    <w:rsid w:val="4C3C28EB"/>
    <w:rsid w:val="4C3D6D8F"/>
    <w:rsid w:val="4C5916EF"/>
    <w:rsid w:val="4C602A7D"/>
    <w:rsid w:val="4C6360CA"/>
    <w:rsid w:val="4C644AD1"/>
    <w:rsid w:val="4C6D6F48"/>
    <w:rsid w:val="4C787DC7"/>
    <w:rsid w:val="4C8524E4"/>
    <w:rsid w:val="4C8C73CE"/>
    <w:rsid w:val="4CA54934"/>
    <w:rsid w:val="4CAB7EF7"/>
    <w:rsid w:val="4CB15087"/>
    <w:rsid w:val="4CB22BAD"/>
    <w:rsid w:val="4CBD7ED0"/>
    <w:rsid w:val="4CC34DBA"/>
    <w:rsid w:val="4CC85E46"/>
    <w:rsid w:val="4CCA7EF7"/>
    <w:rsid w:val="4CD314A1"/>
    <w:rsid w:val="4CDD40CE"/>
    <w:rsid w:val="4CF84A64"/>
    <w:rsid w:val="4CF91418"/>
    <w:rsid w:val="4D094EC3"/>
    <w:rsid w:val="4D203FBB"/>
    <w:rsid w:val="4D265A75"/>
    <w:rsid w:val="4D3857A8"/>
    <w:rsid w:val="4D3D5DE0"/>
    <w:rsid w:val="4D4B54DB"/>
    <w:rsid w:val="4D4C3002"/>
    <w:rsid w:val="4D5A571F"/>
    <w:rsid w:val="4D5F2D35"/>
    <w:rsid w:val="4D64659D"/>
    <w:rsid w:val="4D665E71"/>
    <w:rsid w:val="4D77007F"/>
    <w:rsid w:val="4D783DF7"/>
    <w:rsid w:val="4D7F0CE1"/>
    <w:rsid w:val="4D844549"/>
    <w:rsid w:val="4D85256E"/>
    <w:rsid w:val="4D9329DF"/>
    <w:rsid w:val="4DA16EA9"/>
    <w:rsid w:val="4DB8448E"/>
    <w:rsid w:val="4DBA440F"/>
    <w:rsid w:val="4DC26AFC"/>
    <w:rsid w:val="4DD21759"/>
    <w:rsid w:val="4DDA060D"/>
    <w:rsid w:val="4DDB3A8D"/>
    <w:rsid w:val="4DE44FE8"/>
    <w:rsid w:val="4DF07278"/>
    <w:rsid w:val="4DF27705"/>
    <w:rsid w:val="4DF416CF"/>
    <w:rsid w:val="4DF8677C"/>
    <w:rsid w:val="4DF96CE5"/>
    <w:rsid w:val="4DFE254E"/>
    <w:rsid w:val="4E015B9A"/>
    <w:rsid w:val="4E031912"/>
    <w:rsid w:val="4E0B6A19"/>
    <w:rsid w:val="4E141D71"/>
    <w:rsid w:val="4E1C0C26"/>
    <w:rsid w:val="4E1E04FA"/>
    <w:rsid w:val="4E1E6D43"/>
    <w:rsid w:val="4E1F4272"/>
    <w:rsid w:val="4E217FEA"/>
    <w:rsid w:val="4E28581D"/>
    <w:rsid w:val="4E2A3343"/>
    <w:rsid w:val="4E30647F"/>
    <w:rsid w:val="4E3715BC"/>
    <w:rsid w:val="4E3A10AC"/>
    <w:rsid w:val="4E3E0B9C"/>
    <w:rsid w:val="4E41068C"/>
    <w:rsid w:val="4E437588"/>
    <w:rsid w:val="4E455429"/>
    <w:rsid w:val="4E481A1B"/>
    <w:rsid w:val="4E593C28"/>
    <w:rsid w:val="4E630603"/>
    <w:rsid w:val="4E6525CD"/>
    <w:rsid w:val="4E742810"/>
    <w:rsid w:val="4E7445BE"/>
    <w:rsid w:val="4E796078"/>
    <w:rsid w:val="4E7D7917"/>
    <w:rsid w:val="4E872543"/>
    <w:rsid w:val="4E8D5680"/>
    <w:rsid w:val="4E9B5058"/>
    <w:rsid w:val="4EA053B3"/>
    <w:rsid w:val="4EA523BC"/>
    <w:rsid w:val="4EA529C9"/>
    <w:rsid w:val="4EA533B8"/>
    <w:rsid w:val="4EA76741"/>
    <w:rsid w:val="4EA84268"/>
    <w:rsid w:val="4EB1136E"/>
    <w:rsid w:val="4EB26E94"/>
    <w:rsid w:val="4EB470B0"/>
    <w:rsid w:val="4EB86BA1"/>
    <w:rsid w:val="4EBD5F65"/>
    <w:rsid w:val="4EBE3A8B"/>
    <w:rsid w:val="4EC372F3"/>
    <w:rsid w:val="4EC54E1A"/>
    <w:rsid w:val="4EC9035E"/>
    <w:rsid w:val="4EC9038B"/>
    <w:rsid w:val="4ECC19BA"/>
    <w:rsid w:val="4ECD3CCE"/>
    <w:rsid w:val="4ECD3D05"/>
    <w:rsid w:val="4ECF7A46"/>
    <w:rsid w:val="4ED11A10"/>
    <w:rsid w:val="4EDB463D"/>
    <w:rsid w:val="4EE07EA5"/>
    <w:rsid w:val="4EE72FE2"/>
    <w:rsid w:val="4EED611E"/>
    <w:rsid w:val="4EF92D15"/>
    <w:rsid w:val="4EFF657E"/>
    <w:rsid w:val="4F18763F"/>
    <w:rsid w:val="4F2558B8"/>
    <w:rsid w:val="4F2C6C47"/>
    <w:rsid w:val="4F3124AF"/>
    <w:rsid w:val="4F3501F1"/>
    <w:rsid w:val="4F351F9F"/>
    <w:rsid w:val="4F365D17"/>
    <w:rsid w:val="4F3B1580"/>
    <w:rsid w:val="4F40787F"/>
    <w:rsid w:val="4F4A3571"/>
    <w:rsid w:val="4F54761A"/>
    <w:rsid w:val="4F5543EF"/>
    <w:rsid w:val="4F5A37B4"/>
    <w:rsid w:val="4F5C39D0"/>
    <w:rsid w:val="4F7A3E56"/>
    <w:rsid w:val="4F7D74A2"/>
    <w:rsid w:val="4F83220F"/>
    <w:rsid w:val="4F8545A9"/>
    <w:rsid w:val="4F9111A0"/>
    <w:rsid w:val="4F952A3E"/>
    <w:rsid w:val="4F960564"/>
    <w:rsid w:val="4F9D5D96"/>
    <w:rsid w:val="4F9F1B0F"/>
    <w:rsid w:val="4FA47125"/>
    <w:rsid w:val="4FB8672C"/>
    <w:rsid w:val="4FBD3D43"/>
    <w:rsid w:val="4FD03A76"/>
    <w:rsid w:val="4FD317B8"/>
    <w:rsid w:val="4FD5108C"/>
    <w:rsid w:val="4FD82D57"/>
    <w:rsid w:val="4FE90FDC"/>
    <w:rsid w:val="4FF260E2"/>
    <w:rsid w:val="4FF43C08"/>
    <w:rsid w:val="500263A7"/>
    <w:rsid w:val="50146059"/>
    <w:rsid w:val="50175B49"/>
    <w:rsid w:val="501A2F43"/>
    <w:rsid w:val="501F267E"/>
    <w:rsid w:val="50267B3A"/>
    <w:rsid w:val="502D2C76"/>
    <w:rsid w:val="503736B8"/>
    <w:rsid w:val="50395ABF"/>
    <w:rsid w:val="5040703F"/>
    <w:rsid w:val="504601DC"/>
    <w:rsid w:val="50487AB0"/>
    <w:rsid w:val="504F0E3F"/>
    <w:rsid w:val="505521CD"/>
    <w:rsid w:val="505A77E4"/>
    <w:rsid w:val="505C355C"/>
    <w:rsid w:val="506D5939"/>
    <w:rsid w:val="507C3BFE"/>
    <w:rsid w:val="507E1724"/>
    <w:rsid w:val="508036EE"/>
    <w:rsid w:val="50836D3A"/>
    <w:rsid w:val="508807F5"/>
    <w:rsid w:val="50940F47"/>
    <w:rsid w:val="5095081C"/>
    <w:rsid w:val="5099030C"/>
    <w:rsid w:val="50A078EC"/>
    <w:rsid w:val="50A15412"/>
    <w:rsid w:val="50AB120A"/>
    <w:rsid w:val="50B60EBE"/>
    <w:rsid w:val="50B74C36"/>
    <w:rsid w:val="50C17863"/>
    <w:rsid w:val="50C35389"/>
    <w:rsid w:val="50CE26AB"/>
    <w:rsid w:val="50D15CF8"/>
    <w:rsid w:val="50D47596"/>
    <w:rsid w:val="50DB0924"/>
    <w:rsid w:val="50EA6DB9"/>
    <w:rsid w:val="50F47C38"/>
    <w:rsid w:val="50F73284"/>
    <w:rsid w:val="50FE406A"/>
    <w:rsid w:val="51005933"/>
    <w:rsid w:val="51053BF3"/>
    <w:rsid w:val="510E0CFA"/>
    <w:rsid w:val="510F6820"/>
    <w:rsid w:val="51121E6C"/>
    <w:rsid w:val="511856D5"/>
    <w:rsid w:val="511931FB"/>
    <w:rsid w:val="511D2CEB"/>
    <w:rsid w:val="512322CB"/>
    <w:rsid w:val="51271DBC"/>
    <w:rsid w:val="51295B34"/>
    <w:rsid w:val="512C73D2"/>
    <w:rsid w:val="51316796"/>
    <w:rsid w:val="513242BC"/>
    <w:rsid w:val="5133250E"/>
    <w:rsid w:val="513A1AEF"/>
    <w:rsid w:val="513D513B"/>
    <w:rsid w:val="51402E7D"/>
    <w:rsid w:val="51477D68"/>
    <w:rsid w:val="514D481F"/>
    <w:rsid w:val="51532BB1"/>
    <w:rsid w:val="515661FD"/>
    <w:rsid w:val="51583D23"/>
    <w:rsid w:val="515C0EBC"/>
    <w:rsid w:val="516923D4"/>
    <w:rsid w:val="517B2107"/>
    <w:rsid w:val="517B3EB5"/>
    <w:rsid w:val="5180327A"/>
    <w:rsid w:val="51874608"/>
    <w:rsid w:val="518E5247"/>
    <w:rsid w:val="51905BB3"/>
    <w:rsid w:val="51925DE3"/>
    <w:rsid w:val="519805C3"/>
    <w:rsid w:val="519A433C"/>
    <w:rsid w:val="519F5DF6"/>
    <w:rsid w:val="51AB479B"/>
    <w:rsid w:val="51AE428B"/>
    <w:rsid w:val="51B01DB1"/>
    <w:rsid w:val="51B51175"/>
    <w:rsid w:val="51B64EEE"/>
    <w:rsid w:val="51C07B1A"/>
    <w:rsid w:val="51C27D36"/>
    <w:rsid w:val="51C55131"/>
    <w:rsid w:val="51C770FB"/>
    <w:rsid w:val="51C85C16"/>
    <w:rsid w:val="51D6733E"/>
    <w:rsid w:val="51DC4954"/>
    <w:rsid w:val="51E27A91"/>
    <w:rsid w:val="51FC4FF6"/>
    <w:rsid w:val="51FC6DA4"/>
    <w:rsid w:val="52020133"/>
    <w:rsid w:val="52021EE1"/>
    <w:rsid w:val="52067C23"/>
    <w:rsid w:val="520774F7"/>
    <w:rsid w:val="520E6AD8"/>
    <w:rsid w:val="521C2FA3"/>
    <w:rsid w:val="521F0CE5"/>
    <w:rsid w:val="52214A5D"/>
    <w:rsid w:val="52262073"/>
    <w:rsid w:val="523302EC"/>
    <w:rsid w:val="523A78CD"/>
    <w:rsid w:val="523C6BBB"/>
    <w:rsid w:val="523D116B"/>
    <w:rsid w:val="52415A42"/>
    <w:rsid w:val="52440FF0"/>
    <w:rsid w:val="5246001F"/>
    <w:rsid w:val="52466271"/>
    <w:rsid w:val="52592449"/>
    <w:rsid w:val="52636E23"/>
    <w:rsid w:val="526861E8"/>
    <w:rsid w:val="526F57C8"/>
    <w:rsid w:val="52770B21"/>
    <w:rsid w:val="527903F5"/>
    <w:rsid w:val="527C1C93"/>
    <w:rsid w:val="528B5ADD"/>
    <w:rsid w:val="528F5E6A"/>
    <w:rsid w:val="52902483"/>
    <w:rsid w:val="52903990"/>
    <w:rsid w:val="52923265"/>
    <w:rsid w:val="52927709"/>
    <w:rsid w:val="529C0587"/>
    <w:rsid w:val="529C40E3"/>
    <w:rsid w:val="529E1C09"/>
    <w:rsid w:val="52A116FA"/>
    <w:rsid w:val="52BC4786"/>
    <w:rsid w:val="52C33D66"/>
    <w:rsid w:val="52C378C2"/>
    <w:rsid w:val="52C5363A"/>
    <w:rsid w:val="52CD6993"/>
    <w:rsid w:val="52CE7D2B"/>
    <w:rsid w:val="52D23FA9"/>
    <w:rsid w:val="52D47D21"/>
    <w:rsid w:val="52D7336D"/>
    <w:rsid w:val="52DE46FC"/>
    <w:rsid w:val="52E1642C"/>
    <w:rsid w:val="52EC6E19"/>
    <w:rsid w:val="52ED341C"/>
    <w:rsid w:val="52ED493F"/>
    <w:rsid w:val="5305612D"/>
    <w:rsid w:val="53071EA5"/>
    <w:rsid w:val="530D6D8F"/>
    <w:rsid w:val="530F2B07"/>
    <w:rsid w:val="530F48B5"/>
    <w:rsid w:val="531468A1"/>
    <w:rsid w:val="53163E96"/>
    <w:rsid w:val="53177C0E"/>
    <w:rsid w:val="531B38D7"/>
    <w:rsid w:val="532B7CFC"/>
    <w:rsid w:val="533802B0"/>
    <w:rsid w:val="53424C8B"/>
    <w:rsid w:val="53492960"/>
    <w:rsid w:val="5349426B"/>
    <w:rsid w:val="534F1156"/>
    <w:rsid w:val="535D7D17"/>
    <w:rsid w:val="535F2540"/>
    <w:rsid w:val="53605111"/>
    <w:rsid w:val="536A5F90"/>
    <w:rsid w:val="53762B86"/>
    <w:rsid w:val="537806AC"/>
    <w:rsid w:val="537A2677"/>
    <w:rsid w:val="53803A05"/>
    <w:rsid w:val="53807561"/>
    <w:rsid w:val="538B4884"/>
    <w:rsid w:val="53940086"/>
    <w:rsid w:val="539F20DD"/>
    <w:rsid w:val="53A2397B"/>
    <w:rsid w:val="53A70F92"/>
    <w:rsid w:val="53A72D40"/>
    <w:rsid w:val="53A74B0C"/>
    <w:rsid w:val="53AE40CE"/>
    <w:rsid w:val="53C26F1E"/>
    <w:rsid w:val="53CA4C80"/>
    <w:rsid w:val="53CC09F8"/>
    <w:rsid w:val="53CE29C2"/>
    <w:rsid w:val="53D17DBD"/>
    <w:rsid w:val="53D61877"/>
    <w:rsid w:val="53D8739D"/>
    <w:rsid w:val="53DE22CF"/>
    <w:rsid w:val="53E10B2B"/>
    <w:rsid w:val="53E144A4"/>
    <w:rsid w:val="53E47AF0"/>
    <w:rsid w:val="53E61ABA"/>
    <w:rsid w:val="53F1045F"/>
    <w:rsid w:val="53F266B1"/>
    <w:rsid w:val="540B7773"/>
    <w:rsid w:val="54104D89"/>
    <w:rsid w:val="541859EC"/>
    <w:rsid w:val="54212AF2"/>
    <w:rsid w:val="542E3461"/>
    <w:rsid w:val="543E7575"/>
    <w:rsid w:val="5455279C"/>
    <w:rsid w:val="545A24A8"/>
    <w:rsid w:val="545B6CE6"/>
    <w:rsid w:val="545C7FCE"/>
    <w:rsid w:val="546155E5"/>
    <w:rsid w:val="5463310B"/>
    <w:rsid w:val="546649A9"/>
    <w:rsid w:val="547075D6"/>
    <w:rsid w:val="547215A0"/>
    <w:rsid w:val="5475369C"/>
    <w:rsid w:val="5479292E"/>
    <w:rsid w:val="547B10AE"/>
    <w:rsid w:val="54813591"/>
    <w:rsid w:val="548337AD"/>
    <w:rsid w:val="5486075F"/>
    <w:rsid w:val="54880DC3"/>
    <w:rsid w:val="548B440F"/>
    <w:rsid w:val="549A4653"/>
    <w:rsid w:val="54BC0A6D"/>
    <w:rsid w:val="54CA318A"/>
    <w:rsid w:val="54D062C6"/>
    <w:rsid w:val="54D264E2"/>
    <w:rsid w:val="54D758A7"/>
    <w:rsid w:val="54DB5397"/>
    <w:rsid w:val="54DC4C6B"/>
    <w:rsid w:val="54FA3343"/>
    <w:rsid w:val="54FE754D"/>
    <w:rsid w:val="55020B76"/>
    <w:rsid w:val="55083CB2"/>
    <w:rsid w:val="550F3292"/>
    <w:rsid w:val="550F5041"/>
    <w:rsid w:val="550F6DEF"/>
    <w:rsid w:val="5511700B"/>
    <w:rsid w:val="551268DF"/>
    <w:rsid w:val="55191A1B"/>
    <w:rsid w:val="55222FC6"/>
    <w:rsid w:val="55287EB0"/>
    <w:rsid w:val="55313209"/>
    <w:rsid w:val="554271C4"/>
    <w:rsid w:val="554A6079"/>
    <w:rsid w:val="554D7917"/>
    <w:rsid w:val="55572544"/>
    <w:rsid w:val="555E1B24"/>
    <w:rsid w:val="556403E2"/>
    <w:rsid w:val="556F1F83"/>
    <w:rsid w:val="556F788D"/>
    <w:rsid w:val="5572737D"/>
    <w:rsid w:val="557355CF"/>
    <w:rsid w:val="557650C0"/>
    <w:rsid w:val="5579070C"/>
    <w:rsid w:val="55805F3E"/>
    <w:rsid w:val="55807CEC"/>
    <w:rsid w:val="55855332"/>
    <w:rsid w:val="558C48E3"/>
    <w:rsid w:val="559612BE"/>
    <w:rsid w:val="5596306C"/>
    <w:rsid w:val="55A559A5"/>
    <w:rsid w:val="55A734CB"/>
    <w:rsid w:val="55A90FF1"/>
    <w:rsid w:val="55B17EA6"/>
    <w:rsid w:val="55CA0F67"/>
    <w:rsid w:val="55CA71B9"/>
    <w:rsid w:val="55D87B28"/>
    <w:rsid w:val="55E738C7"/>
    <w:rsid w:val="55F304BE"/>
    <w:rsid w:val="55F66200"/>
    <w:rsid w:val="55FD758F"/>
    <w:rsid w:val="56024BA5"/>
    <w:rsid w:val="56095F34"/>
    <w:rsid w:val="560C1580"/>
    <w:rsid w:val="56101070"/>
    <w:rsid w:val="56102E1E"/>
    <w:rsid w:val="561641AD"/>
    <w:rsid w:val="561A3C9D"/>
    <w:rsid w:val="56222B52"/>
    <w:rsid w:val="56226FF5"/>
    <w:rsid w:val="56244B1C"/>
    <w:rsid w:val="56277042"/>
    <w:rsid w:val="562B5EAA"/>
    <w:rsid w:val="56320769"/>
    <w:rsid w:val="5632548A"/>
    <w:rsid w:val="56352885"/>
    <w:rsid w:val="56356D29"/>
    <w:rsid w:val="56440D1A"/>
    <w:rsid w:val="56494582"/>
    <w:rsid w:val="565C2507"/>
    <w:rsid w:val="565C42B5"/>
    <w:rsid w:val="565D3B8A"/>
    <w:rsid w:val="56617B1E"/>
    <w:rsid w:val="56665134"/>
    <w:rsid w:val="56770197"/>
    <w:rsid w:val="567809C3"/>
    <w:rsid w:val="567956E0"/>
    <w:rsid w:val="567C6706"/>
    <w:rsid w:val="568850AA"/>
    <w:rsid w:val="56921A85"/>
    <w:rsid w:val="569C2904"/>
    <w:rsid w:val="56A1616C"/>
    <w:rsid w:val="56A25A40"/>
    <w:rsid w:val="56A30136"/>
    <w:rsid w:val="56A31EE4"/>
    <w:rsid w:val="56B22127"/>
    <w:rsid w:val="56B45E9F"/>
    <w:rsid w:val="56B55774"/>
    <w:rsid w:val="56C07766"/>
    <w:rsid w:val="56C1680E"/>
    <w:rsid w:val="56CF2CD9"/>
    <w:rsid w:val="56D976B4"/>
    <w:rsid w:val="56E12A0D"/>
    <w:rsid w:val="56E53D2D"/>
    <w:rsid w:val="56E83854"/>
    <w:rsid w:val="56E83D9B"/>
    <w:rsid w:val="56E85B49"/>
    <w:rsid w:val="56E878F7"/>
    <w:rsid w:val="56EB73E7"/>
    <w:rsid w:val="56F52014"/>
    <w:rsid w:val="56FE536D"/>
    <w:rsid w:val="56FE711B"/>
    <w:rsid w:val="57016C0B"/>
    <w:rsid w:val="57154464"/>
    <w:rsid w:val="572C012C"/>
    <w:rsid w:val="57323268"/>
    <w:rsid w:val="57340D8E"/>
    <w:rsid w:val="574216FD"/>
    <w:rsid w:val="574F3E1A"/>
    <w:rsid w:val="574F7976"/>
    <w:rsid w:val="57574A7D"/>
    <w:rsid w:val="575C7E56"/>
    <w:rsid w:val="576B22D6"/>
    <w:rsid w:val="576D24F2"/>
    <w:rsid w:val="577613A7"/>
    <w:rsid w:val="5778511F"/>
    <w:rsid w:val="577B4C0F"/>
    <w:rsid w:val="577C44E3"/>
    <w:rsid w:val="577E64AD"/>
    <w:rsid w:val="57805FE6"/>
    <w:rsid w:val="57853398"/>
    <w:rsid w:val="57875362"/>
    <w:rsid w:val="578C2978"/>
    <w:rsid w:val="579B705F"/>
    <w:rsid w:val="579D2DD8"/>
    <w:rsid w:val="57A04676"/>
    <w:rsid w:val="57A557E8"/>
    <w:rsid w:val="57AE6D93"/>
    <w:rsid w:val="57B10631"/>
    <w:rsid w:val="57B336A3"/>
    <w:rsid w:val="57B44DC1"/>
    <w:rsid w:val="57BF2D4A"/>
    <w:rsid w:val="57C87729"/>
    <w:rsid w:val="57CA524F"/>
    <w:rsid w:val="57D04F5B"/>
    <w:rsid w:val="57D305A7"/>
    <w:rsid w:val="57D367F9"/>
    <w:rsid w:val="57D83E10"/>
    <w:rsid w:val="57DC4BB3"/>
    <w:rsid w:val="57E207EA"/>
    <w:rsid w:val="57E24C8E"/>
    <w:rsid w:val="57F4051E"/>
    <w:rsid w:val="57FE314A"/>
    <w:rsid w:val="580249E9"/>
    <w:rsid w:val="580544D9"/>
    <w:rsid w:val="580B5F93"/>
    <w:rsid w:val="580E5A83"/>
    <w:rsid w:val="58112E7E"/>
    <w:rsid w:val="581A61D6"/>
    <w:rsid w:val="581A7F84"/>
    <w:rsid w:val="58254B7B"/>
    <w:rsid w:val="582C7CB7"/>
    <w:rsid w:val="582E3A30"/>
    <w:rsid w:val="58313520"/>
    <w:rsid w:val="583848AE"/>
    <w:rsid w:val="583A0626"/>
    <w:rsid w:val="583D3C73"/>
    <w:rsid w:val="5843108C"/>
    <w:rsid w:val="58490869"/>
    <w:rsid w:val="58550FBC"/>
    <w:rsid w:val="5855720E"/>
    <w:rsid w:val="58562F86"/>
    <w:rsid w:val="585952A4"/>
    <w:rsid w:val="586438F5"/>
    <w:rsid w:val="586456A3"/>
    <w:rsid w:val="586631C9"/>
    <w:rsid w:val="586B07E0"/>
    <w:rsid w:val="586D7FC1"/>
    <w:rsid w:val="586E207E"/>
    <w:rsid w:val="5870229A"/>
    <w:rsid w:val="58733B38"/>
    <w:rsid w:val="58773629"/>
    <w:rsid w:val="587A0A23"/>
    <w:rsid w:val="58816255"/>
    <w:rsid w:val="588239C0"/>
    <w:rsid w:val="5889335C"/>
    <w:rsid w:val="5889510A"/>
    <w:rsid w:val="58937D37"/>
    <w:rsid w:val="58975A79"/>
    <w:rsid w:val="58A81A34"/>
    <w:rsid w:val="58AE4B70"/>
    <w:rsid w:val="58B13CFF"/>
    <w:rsid w:val="58B33F35"/>
    <w:rsid w:val="58B71C77"/>
    <w:rsid w:val="58BA3515"/>
    <w:rsid w:val="58BC103B"/>
    <w:rsid w:val="58C324B8"/>
    <w:rsid w:val="58C779E0"/>
    <w:rsid w:val="58C83E84"/>
    <w:rsid w:val="58DC348C"/>
    <w:rsid w:val="58E60EC8"/>
    <w:rsid w:val="58EB7B73"/>
    <w:rsid w:val="58F44C79"/>
    <w:rsid w:val="59012EF2"/>
    <w:rsid w:val="590B0E06"/>
    <w:rsid w:val="590D1897"/>
    <w:rsid w:val="590F1F34"/>
    <w:rsid w:val="591352F3"/>
    <w:rsid w:val="5915074C"/>
    <w:rsid w:val="59154BEF"/>
    <w:rsid w:val="591A3FB4"/>
    <w:rsid w:val="59284923"/>
    <w:rsid w:val="592D3CE7"/>
    <w:rsid w:val="592F5CB1"/>
    <w:rsid w:val="59376914"/>
    <w:rsid w:val="59396B30"/>
    <w:rsid w:val="59486D73"/>
    <w:rsid w:val="59513E7A"/>
    <w:rsid w:val="5960230F"/>
    <w:rsid w:val="59620F95"/>
    <w:rsid w:val="596F2552"/>
    <w:rsid w:val="59710078"/>
    <w:rsid w:val="597436C4"/>
    <w:rsid w:val="59745DBA"/>
    <w:rsid w:val="59771406"/>
    <w:rsid w:val="5979517E"/>
    <w:rsid w:val="597D0A22"/>
    <w:rsid w:val="597D4C6F"/>
    <w:rsid w:val="598C4EB2"/>
    <w:rsid w:val="598E2BFB"/>
    <w:rsid w:val="59934492"/>
    <w:rsid w:val="59AA358A"/>
    <w:rsid w:val="59AD307A"/>
    <w:rsid w:val="59AD6BD6"/>
    <w:rsid w:val="59B843E7"/>
    <w:rsid w:val="59B90281"/>
    <w:rsid w:val="59C04B5B"/>
    <w:rsid w:val="59CA7788"/>
    <w:rsid w:val="59D629A7"/>
    <w:rsid w:val="59D6437F"/>
    <w:rsid w:val="59D86349"/>
    <w:rsid w:val="59DB3C9E"/>
    <w:rsid w:val="59DD74BB"/>
    <w:rsid w:val="59F111B9"/>
    <w:rsid w:val="59F44805"/>
    <w:rsid w:val="5A092410"/>
    <w:rsid w:val="5A1153B7"/>
    <w:rsid w:val="5A146C55"/>
    <w:rsid w:val="5A1530F9"/>
    <w:rsid w:val="5A1D1FAE"/>
    <w:rsid w:val="5A24333C"/>
    <w:rsid w:val="5A252C10"/>
    <w:rsid w:val="5A3612C1"/>
    <w:rsid w:val="5A3A2B60"/>
    <w:rsid w:val="5A4237C2"/>
    <w:rsid w:val="5A4E660B"/>
    <w:rsid w:val="5A5359CF"/>
    <w:rsid w:val="5A56101C"/>
    <w:rsid w:val="5A5B2AD6"/>
    <w:rsid w:val="5A5D23AA"/>
    <w:rsid w:val="5A6E69DC"/>
    <w:rsid w:val="5A7871E4"/>
    <w:rsid w:val="5A7A2F5C"/>
    <w:rsid w:val="5A7D0C9E"/>
    <w:rsid w:val="5A851901"/>
    <w:rsid w:val="5A902780"/>
    <w:rsid w:val="5AA601F5"/>
    <w:rsid w:val="5AA63D51"/>
    <w:rsid w:val="5AAB1367"/>
    <w:rsid w:val="5AAB14CE"/>
    <w:rsid w:val="5AC01473"/>
    <w:rsid w:val="5AC468CD"/>
    <w:rsid w:val="5AC643F3"/>
    <w:rsid w:val="5AC8016B"/>
    <w:rsid w:val="5AD54636"/>
    <w:rsid w:val="5AED1980"/>
    <w:rsid w:val="5AF30F60"/>
    <w:rsid w:val="5AFA5E4B"/>
    <w:rsid w:val="5AFF3461"/>
    <w:rsid w:val="5B01542B"/>
    <w:rsid w:val="5B022F52"/>
    <w:rsid w:val="5B084A0C"/>
    <w:rsid w:val="5B0B1E06"/>
    <w:rsid w:val="5B0D2022"/>
    <w:rsid w:val="5B0F5D9A"/>
    <w:rsid w:val="5B123195"/>
    <w:rsid w:val="5B184523"/>
    <w:rsid w:val="5B1C2265"/>
    <w:rsid w:val="5B2F1F99"/>
    <w:rsid w:val="5B307ABF"/>
    <w:rsid w:val="5B3550D5"/>
    <w:rsid w:val="5B386973"/>
    <w:rsid w:val="5B3D49AA"/>
    <w:rsid w:val="5B4517BC"/>
    <w:rsid w:val="5B4812AC"/>
    <w:rsid w:val="5B5714EF"/>
    <w:rsid w:val="5B57504B"/>
    <w:rsid w:val="5B5F2152"/>
    <w:rsid w:val="5B61236E"/>
    <w:rsid w:val="5B61411C"/>
    <w:rsid w:val="5B6854AA"/>
    <w:rsid w:val="5B6A7475"/>
    <w:rsid w:val="5B70610D"/>
    <w:rsid w:val="5B767133"/>
    <w:rsid w:val="5B78790D"/>
    <w:rsid w:val="5B7976B8"/>
    <w:rsid w:val="5B8322E4"/>
    <w:rsid w:val="5B8B4C4D"/>
    <w:rsid w:val="5B90055D"/>
    <w:rsid w:val="5B9718EC"/>
    <w:rsid w:val="5B982980"/>
    <w:rsid w:val="5BA12B3B"/>
    <w:rsid w:val="5BC16969"/>
    <w:rsid w:val="5BDC19F5"/>
    <w:rsid w:val="5BE10DB9"/>
    <w:rsid w:val="5BE72873"/>
    <w:rsid w:val="5BE80399"/>
    <w:rsid w:val="5BF84A80"/>
    <w:rsid w:val="5BF8682E"/>
    <w:rsid w:val="5BFD2097"/>
    <w:rsid w:val="5C050F4B"/>
    <w:rsid w:val="5C074CC3"/>
    <w:rsid w:val="5C084598"/>
    <w:rsid w:val="5C0D1BAE"/>
    <w:rsid w:val="5C1473E0"/>
    <w:rsid w:val="5C235838"/>
    <w:rsid w:val="5C2C472A"/>
    <w:rsid w:val="5C2D3FFE"/>
    <w:rsid w:val="5C384E7D"/>
    <w:rsid w:val="5C3929A3"/>
    <w:rsid w:val="5C401F83"/>
    <w:rsid w:val="5C425CFC"/>
    <w:rsid w:val="5C473312"/>
    <w:rsid w:val="5C553C81"/>
    <w:rsid w:val="5C563555"/>
    <w:rsid w:val="5C587E2E"/>
    <w:rsid w:val="5C677510"/>
    <w:rsid w:val="5C68120B"/>
    <w:rsid w:val="5C693288"/>
    <w:rsid w:val="5C71213D"/>
    <w:rsid w:val="5C741C2D"/>
    <w:rsid w:val="5C7F2AAC"/>
    <w:rsid w:val="5C82259C"/>
    <w:rsid w:val="5C855BE8"/>
    <w:rsid w:val="5C9127DF"/>
    <w:rsid w:val="5C9D2F32"/>
    <w:rsid w:val="5CAB38A1"/>
    <w:rsid w:val="5CC46711"/>
    <w:rsid w:val="5CCA2126"/>
    <w:rsid w:val="5CCC6EC8"/>
    <w:rsid w:val="5CEE5E83"/>
    <w:rsid w:val="5CF1327E"/>
    <w:rsid w:val="5D011713"/>
    <w:rsid w:val="5D015BB7"/>
    <w:rsid w:val="5D0E3E30"/>
    <w:rsid w:val="5D101956"/>
    <w:rsid w:val="5D107BA8"/>
    <w:rsid w:val="5D11531B"/>
    <w:rsid w:val="5D1309C3"/>
    <w:rsid w:val="5D177188"/>
    <w:rsid w:val="5D1D22C5"/>
    <w:rsid w:val="5D1F7DEB"/>
    <w:rsid w:val="5D245401"/>
    <w:rsid w:val="5D296EBB"/>
    <w:rsid w:val="5D2B49E2"/>
    <w:rsid w:val="5D2D2508"/>
    <w:rsid w:val="5D2E002E"/>
    <w:rsid w:val="5D301FF8"/>
    <w:rsid w:val="5D325D70"/>
    <w:rsid w:val="5D333896"/>
    <w:rsid w:val="5D355860"/>
    <w:rsid w:val="5D3970FE"/>
    <w:rsid w:val="5D3C099D"/>
    <w:rsid w:val="5D3C6BEF"/>
    <w:rsid w:val="5D3E2967"/>
    <w:rsid w:val="5D485594"/>
    <w:rsid w:val="5D4B0BE0"/>
    <w:rsid w:val="5D5B0138"/>
    <w:rsid w:val="5D657C27"/>
    <w:rsid w:val="5D6C22DA"/>
    <w:rsid w:val="5D6E48CE"/>
    <w:rsid w:val="5D753EAF"/>
    <w:rsid w:val="5D850596"/>
    <w:rsid w:val="5D8D6E33"/>
    <w:rsid w:val="5D942587"/>
    <w:rsid w:val="5D99194B"/>
    <w:rsid w:val="5D995DEF"/>
    <w:rsid w:val="5D997B9D"/>
    <w:rsid w:val="5D9E3405"/>
    <w:rsid w:val="5DA12EF6"/>
    <w:rsid w:val="5DA57F32"/>
    <w:rsid w:val="5DB20C5F"/>
    <w:rsid w:val="5DD62B9F"/>
    <w:rsid w:val="5DD961EC"/>
    <w:rsid w:val="5DD97B2E"/>
    <w:rsid w:val="5DE84681"/>
    <w:rsid w:val="5DF23751"/>
    <w:rsid w:val="5DF254FF"/>
    <w:rsid w:val="5E061885"/>
    <w:rsid w:val="5E0E15BF"/>
    <w:rsid w:val="5E0F1C0D"/>
    <w:rsid w:val="5E1C432A"/>
    <w:rsid w:val="5E251431"/>
    <w:rsid w:val="5E287173"/>
    <w:rsid w:val="5E2A1DF3"/>
    <w:rsid w:val="5E2A473D"/>
    <w:rsid w:val="5E2A6A47"/>
    <w:rsid w:val="5E337FF2"/>
    <w:rsid w:val="5E3D2C1E"/>
    <w:rsid w:val="5E413D91"/>
    <w:rsid w:val="5E443FAD"/>
    <w:rsid w:val="5E457D25"/>
    <w:rsid w:val="5E4F4700"/>
    <w:rsid w:val="5E5118F4"/>
    <w:rsid w:val="5E512226"/>
    <w:rsid w:val="5E60690D"/>
    <w:rsid w:val="5E624433"/>
    <w:rsid w:val="5E745F14"/>
    <w:rsid w:val="5E79177D"/>
    <w:rsid w:val="5E7B72A3"/>
    <w:rsid w:val="5E8C14B0"/>
    <w:rsid w:val="5E946D19"/>
    <w:rsid w:val="5E9860A7"/>
    <w:rsid w:val="5EA808B1"/>
    <w:rsid w:val="5EAD582D"/>
    <w:rsid w:val="5EAF519E"/>
    <w:rsid w:val="5EB427B5"/>
    <w:rsid w:val="5EBB7FE7"/>
    <w:rsid w:val="5EBBCECD"/>
    <w:rsid w:val="5EC40C4A"/>
    <w:rsid w:val="5EC92704"/>
    <w:rsid w:val="5ED26190"/>
    <w:rsid w:val="5ED6097D"/>
    <w:rsid w:val="5EDB5F93"/>
    <w:rsid w:val="5EDF5A84"/>
    <w:rsid w:val="5EE17A4E"/>
    <w:rsid w:val="5EE70DDC"/>
    <w:rsid w:val="5EEB267A"/>
    <w:rsid w:val="5EEC63F2"/>
    <w:rsid w:val="5EF2169C"/>
    <w:rsid w:val="5EF552A7"/>
    <w:rsid w:val="5EF57055"/>
    <w:rsid w:val="5EF62DCD"/>
    <w:rsid w:val="5EFC4F57"/>
    <w:rsid w:val="5EFC6636"/>
    <w:rsid w:val="5F0674B4"/>
    <w:rsid w:val="5F1020E1"/>
    <w:rsid w:val="5F1F40D2"/>
    <w:rsid w:val="5F2B0CC9"/>
    <w:rsid w:val="5F3A53B0"/>
    <w:rsid w:val="5F426012"/>
    <w:rsid w:val="5F4678B1"/>
    <w:rsid w:val="5F681F1D"/>
    <w:rsid w:val="5F702B80"/>
    <w:rsid w:val="5F7206A6"/>
    <w:rsid w:val="5F7563E8"/>
    <w:rsid w:val="5F7C7776"/>
    <w:rsid w:val="5F7F1015"/>
    <w:rsid w:val="5F824661"/>
    <w:rsid w:val="5F8F74AA"/>
    <w:rsid w:val="5F904FD0"/>
    <w:rsid w:val="5F922AF6"/>
    <w:rsid w:val="5F936224"/>
    <w:rsid w:val="5F9825B3"/>
    <w:rsid w:val="5F9F5213"/>
    <w:rsid w:val="5FAB1E0A"/>
    <w:rsid w:val="5FB07420"/>
    <w:rsid w:val="5FB7255D"/>
    <w:rsid w:val="5FBE38EB"/>
    <w:rsid w:val="5FC058B5"/>
    <w:rsid w:val="5FC1162D"/>
    <w:rsid w:val="5FC66C44"/>
    <w:rsid w:val="5FC829BC"/>
    <w:rsid w:val="5FD2383A"/>
    <w:rsid w:val="5FEC48FC"/>
    <w:rsid w:val="5FEF619A"/>
    <w:rsid w:val="5FF217E7"/>
    <w:rsid w:val="5FF53085"/>
    <w:rsid w:val="5FF612D7"/>
    <w:rsid w:val="5FF732A1"/>
    <w:rsid w:val="5FF90261"/>
    <w:rsid w:val="5FFB68ED"/>
    <w:rsid w:val="600532C8"/>
    <w:rsid w:val="60065292"/>
    <w:rsid w:val="600A0F5C"/>
    <w:rsid w:val="600C0AFA"/>
    <w:rsid w:val="600F05EB"/>
    <w:rsid w:val="60121E89"/>
    <w:rsid w:val="601E082E"/>
    <w:rsid w:val="60255718"/>
    <w:rsid w:val="60261490"/>
    <w:rsid w:val="602A0F80"/>
    <w:rsid w:val="602F47E9"/>
    <w:rsid w:val="6042451C"/>
    <w:rsid w:val="604C539B"/>
    <w:rsid w:val="605204D7"/>
    <w:rsid w:val="605B55DE"/>
    <w:rsid w:val="60634492"/>
    <w:rsid w:val="606A5821"/>
    <w:rsid w:val="606D5311"/>
    <w:rsid w:val="606F2E37"/>
    <w:rsid w:val="60730B79"/>
    <w:rsid w:val="6089214B"/>
    <w:rsid w:val="608B72AC"/>
    <w:rsid w:val="60934D78"/>
    <w:rsid w:val="60964868"/>
    <w:rsid w:val="6098413C"/>
    <w:rsid w:val="609E54CA"/>
    <w:rsid w:val="60A96349"/>
    <w:rsid w:val="60B13450"/>
    <w:rsid w:val="60B151FE"/>
    <w:rsid w:val="60B30F76"/>
    <w:rsid w:val="60CE5DB0"/>
    <w:rsid w:val="60CE7B5E"/>
    <w:rsid w:val="60DB04CD"/>
    <w:rsid w:val="60DB3D71"/>
    <w:rsid w:val="60DF1D6B"/>
    <w:rsid w:val="60E23609"/>
    <w:rsid w:val="60E76E71"/>
    <w:rsid w:val="60F31CBA"/>
    <w:rsid w:val="60F33A68"/>
    <w:rsid w:val="60F8107F"/>
    <w:rsid w:val="60FF065F"/>
    <w:rsid w:val="61054F06"/>
    <w:rsid w:val="610A2B60"/>
    <w:rsid w:val="61112140"/>
    <w:rsid w:val="61113EEE"/>
    <w:rsid w:val="61151C31"/>
    <w:rsid w:val="611A2DA3"/>
    <w:rsid w:val="61204131"/>
    <w:rsid w:val="61257214"/>
    <w:rsid w:val="612C0D28"/>
    <w:rsid w:val="613A51F3"/>
    <w:rsid w:val="61442516"/>
    <w:rsid w:val="614B5652"/>
    <w:rsid w:val="614E6EF1"/>
    <w:rsid w:val="6151078F"/>
    <w:rsid w:val="615C160D"/>
    <w:rsid w:val="61646714"/>
    <w:rsid w:val="61693D2A"/>
    <w:rsid w:val="616C7377"/>
    <w:rsid w:val="617A7CE6"/>
    <w:rsid w:val="61860438"/>
    <w:rsid w:val="618D5C6B"/>
    <w:rsid w:val="6196053E"/>
    <w:rsid w:val="61994753"/>
    <w:rsid w:val="619D39D4"/>
    <w:rsid w:val="619F599E"/>
    <w:rsid w:val="61B054B5"/>
    <w:rsid w:val="61BF394A"/>
    <w:rsid w:val="61C20C5E"/>
    <w:rsid w:val="61D5316E"/>
    <w:rsid w:val="61D70C94"/>
    <w:rsid w:val="61D76EE6"/>
    <w:rsid w:val="61DC44FC"/>
    <w:rsid w:val="61E11B13"/>
    <w:rsid w:val="61ED04B8"/>
    <w:rsid w:val="61F45CEA"/>
    <w:rsid w:val="61F5736C"/>
    <w:rsid w:val="61F950AE"/>
    <w:rsid w:val="61F96E5C"/>
    <w:rsid w:val="61FE0917"/>
    <w:rsid w:val="620B4DE2"/>
    <w:rsid w:val="6214107C"/>
    <w:rsid w:val="622163B3"/>
    <w:rsid w:val="622226F3"/>
    <w:rsid w:val="62237E4B"/>
    <w:rsid w:val="622639C9"/>
    <w:rsid w:val="622A4379"/>
    <w:rsid w:val="62323BD1"/>
    <w:rsid w:val="623460E6"/>
    <w:rsid w:val="62361E5F"/>
    <w:rsid w:val="623936FD"/>
    <w:rsid w:val="623C143F"/>
    <w:rsid w:val="623E0D13"/>
    <w:rsid w:val="6256605D"/>
    <w:rsid w:val="625E3163"/>
    <w:rsid w:val="62652744"/>
    <w:rsid w:val="62685D90"/>
    <w:rsid w:val="626C3AD2"/>
    <w:rsid w:val="627110E9"/>
    <w:rsid w:val="62712E97"/>
    <w:rsid w:val="62797F9D"/>
    <w:rsid w:val="62845E3C"/>
    <w:rsid w:val="628A3F58"/>
    <w:rsid w:val="62946B85"/>
    <w:rsid w:val="62960B4F"/>
    <w:rsid w:val="62BD432E"/>
    <w:rsid w:val="62C0797A"/>
    <w:rsid w:val="62CC4571"/>
    <w:rsid w:val="62D60F4C"/>
    <w:rsid w:val="62DF24F6"/>
    <w:rsid w:val="630261E5"/>
    <w:rsid w:val="630C0E11"/>
    <w:rsid w:val="630E4B89"/>
    <w:rsid w:val="63161C90"/>
    <w:rsid w:val="63163401"/>
    <w:rsid w:val="632048BD"/>
    <w:rsid w:val="6329551F"/>
    <w:rsid w:val="633640E0"/>
    <w:rsid w:val="633B16F7"/>
    <w:rsid w:val="633F2F95"/>
    <w:rsid w:val="63422A85"/>
    <w:rsid w:val="63534C92"/>
    <w:rsid w:val="63554566"/>
    <w:rsid w:val="63604CB9"/>
    <w:rsid w:val="636429FB"/>
    <w:rsid w:val="63666A9C"/>
    <w:rsid w:val="63691DC0"/>
    <w:rsid w:val="637013A0"/>
    <w:rsid w:val="63730E90"/>
    <w:rsid w:val="637349EC"/>
    <w:rsid w:val="637644DD"/>
    <w:rsid w:val="637F3391"/>
    <w:rsid w:val="638210D3"/>
    <w:rsid w:val="638504B3"/>
    <w:rsid w:val="638E5CCA"/>
    <w:rsid w:val="6397692D"/>
    <w:rsid w:val="639C3F43"/>
    <w:rsid w:val="639D5F0D"/>
    <w:rsid w:val="639D7CBB"/>
    <w:rsid w:val="639F1C85"/>
    <w:rsid w:val="639F3A33"/>
    <w:rsid w:val="63A13A48"/>
    <w:rsid w:val="63A31776"/>
    <w:rsid w:val="63B514A9"/>
    <w:rsid w:val="63C74D38"/>
    <w:rsid w:val="63D2728D"/>
    <w:rsid w:val="63DA2CBD"/>
    <w:rsid w:val="63EE0517"/>
    <w:rsid w:val="63FE58EC"/>
    <w:rsid w:val="64056CA7"/>
    <w:rsid w:val="64061D04"/>
    <w:rsid w:val="6409004D"/>
    <w:rsid w:val="640B532D"/>
    <w:rsid w:val="640D4E41"/>
    <w:rsid w:val="64175CC0"/>
    <w:rsid w:val="64194A1E"/>
    <w:rsid w:val="64287ECD"/>
    <w:rsid w:val="642A59B8"/>
    <w:rsid w:val="64300B2F"/>
    <w:rsid w:val="643E324C"/>
    <w:rsid w:val="64526CF8"/>
    <w:rsid w:val="64542A70"/>
    <w:rsid w:val="645E569D"/>
    <w:rsid w:val="645E744B"/>
    <w:rsid w:val="6460008E"/>
    <w:rsid w:val="64657646"/>
    <w:rsid w:val="646802C9"/>
    <w:rsid w:val="6468651B"/>
    <w:rsid w:val="646B7DB9"/>
    <w:rsid w:val="646D3B32"/>
    <w:rsid w:val="646D768E"/>
    <w:rsid w:val="64740A1C"/>
    <w:rsid w:val="648C220A"/>
    <w:rsid w:val="648D5F82"/>
    <w:rsid w:val="648D6CAB"/>
    <w:rsid w:val="64992B79"/>
    <w:rsid w:val="649B244D"/>
    <w:rsid w:val="64A77044"/>
    <w:rsid w:val="64AA6B34"/>
    <w:rsid w:val="64B11C70"/>
    <w:rsid w:val="64C5571C"/>
    <w:rsid w:val="64C64FF0"/>
    <w:rsid w:val="64CF0348"/>
    <w:rsid w:val="64DB6CED"/>
    <w:rsid w:val="64DD2A65"/>
    <w:rsid w:val="64DE67DD"/>
    <w:rsid w:val="64E060B2"/>
    <w:rsid w:val="64E23EDA"/>
    <w:rsid w:val="64E831B8"/>
    <w:rsid w:val="64EA5182"/>
    <w:rsid w:val="64EA6F30"/>
    <w:rsid w:val="64F1206D"/>
    <w:rsid w:val="64F63B27"/>
    <w:rsid w:val="64FB2EEB"/>
    <w:rsid w:val="65071890"/>
    <w:rsid w:val="650A75D2"/>
    <w:rsid w:val="651144BD"/>
    <w:rsid w:val="651915C4"/>
    <w:rsid w:val="652C7549"/>
    <w:rsid w:val="6546685C"/>
    <w:rsid w:val="654B3E73"/>
    <w:rsid w:val="654E0E95"/>
    <w:rsid w:val="6558033E"/>
    <w:rsid w:val="65674A25"/>
    <w:rsid w:val="656C3DE9"/>
    <w:rsid w:val="656C5B97"/>
    <w:rsid w:val="657607C4"/>
    <w:rsid w:val="65766A16"/>
    <w:rsid w:val="657D5FF6"/>
    <w:rsid w:val="65876E75"/>
    <w:rsid w:val="659C46CE"/>
    <w:rsid w:val="65A05841"/>
    <w:rsid w:val="65AB66C0"/>
    <w:rsid w:val="65B17A4E"/>
    <w:rsid w:val="65B80DDC"/>
    <w:rsid w:val="65BC6B1F"/>
    <w:rsid w:val="65BF03BD"/>
    <w:rsid w:val="65CB4FB4"/>
    <w:rsid w:val="65D04378"/>
    <w:rsid w:val="65DE4CE7"/>
    <w:rsid w:val="65E41BD1"/>
    <w:rsid w:val="65F30067"/>
    <w:rsid w:val="65F938CF"/>
    <w:rsid w:val="66134265"/>
    <w:rsid w:val="662E109F"/>
    <w:rsid w:val="66300481"/>
    <w:rsid w:val="663A3EE7"/>
    <w:rsid w:val="66430FEE"/>
    <w:rsid w:val="66442670"/>
    <w:rsid w:val="664803B2"/>
    <w:rsid w:val="664856F2"/>
    <w:rsid w:val="664B7EA3"/>
    <w:rsid w:val="66557471"/>
    <w:rsid w:val="665C5C0C"/>
    <w:rsid w:val="6664247F"/>
    <w:rsid w:val="66644AC0"/>
    <w:rsid w:val="666B5E4F"/>
    <w:rsid w:val="666D606B"/>
    <w:rsid w:val="666F593F"/>
    <w:rsid w:val="66703465"/>
    <w:rsid w:val="66723681"/>
    <w:rsid w:val="667473F9"/>
    <w:rsid w:val="667C1E0A"/>
    <w:rsid w:val="667C62AE"/>
    <w:rsid w:val="667E3DD4"/>
    <w:rsid w:val="668B029F"/>
    <w:rsid w:val="668F1B3D"/>
    <w:rsid w:val="66925AD1"/>
    <w:rsid w:val="669C425A"/>
    <w:rsid w:val="66A40875"/>
    <w:rsid w:val="66AA6977"/>
    <w:rsid w:val="66B6356E"/>
    <w:rsid w:val="66BB0B84"/>
    <w:rsid w:val="66C537B1"/>
    <w:rsid w:val="66CD2666"/>
    <w:rsid w:val="66CF2882"/>
    <w:rsid w:val="66D32372"/>
    <w:rsid w:val="66E14363"/>
    <w:rsid w:val="66E54FF2"/>
    <w:rsid w:val="66E7420F"/>
    <w:rsid w:val="66F9345B"/>
    <w:rsid w:val="670347FB"/>
    <w:rsid w:val="670F7122"/>
    <w:rsid w:val="6716225F"/>
    <w:rsid w:val="671E7365"/>
    <w:rsid w:val="67206FD3"/>
    <w:rsid w:val="67226E55"/>
    <w:rsid w:val="67292A06"/>
    <w:rsid w:val="672E75A8"/>
    <w:rsid w:val="672F50CE"/>
    <w:rsid w:val="67362901"/>
    <w:rsid w:val="674072DB"/>
    <w:rsid w:val="674212A6"/>
    <w:rsid w:val="674566A0"/>
    <w:rsid w:val="674A015A"/>
    <w:rsid w:val="674D7484"/>
    <w:rsid w:val="67513297"/>
    <w:rsid w:val="67544B35"/>
    <w:rsid w:val="67566AFF"/>
    <w:rsid w:val="67582877"/>
    <w:rsid w:val="675863D3"/>
    <w:rsid w:val="675F3C06"/>
    <w:rsid w:val="67672ABA"/>
    <w:rsid w:val="676806C1"/>
    <w:rsid w:val="676905E0"/>
    <w:rsid w:val="67780823"/>
    <w:rsid w:val="67795EA5"/>
    <w:rsid w:val="678E44EB"/>
    <w:rsid w:val="679715F1"/>
    <w:rsid w:val="67A27F96"/>
    <w:rsid w:val="67A4786A"/>
    <w:rsid w:val="67A755AC"/>
    <w:rsid w:val="67AB0BF9"/>
    <w:rsid w:val="67AB6E4B"/>
    <w:rsid w:val="67AD0232"/>
    <w:rsid w:val="67B0620F"/>
    <w:rsid w:val="67B37AAD"/>
    <w:rsid w:val="67B657F0"/>
    <w:rsid w:val="67C65A33"/>
    <w:rsid w:val="67C66B71"/>
    <w:rsid w:val="67C972D1"/>
    <w:rsid w:val="67CC6DC1"/>
    <w:rsid w:val="67D363A2"/>
    <w:rsid w:val="67D5211A"/>
    <w:rsid w:val="67DD0755"/>
    <w:rsid w:val="67E61C31"/>
    <w:rsid w:val="67E81E4D"/>
    <w:rsid w:val="67FA392E"/>
    <w:rsid w:val="67FB3025"/>
    <w:rsid w:val="68012DE2"/>
    <w:rsid w:val="68040A16"/>
    <w:rsid w:val="68112A26"/>
    <w:rsid w:val="6813679E"/>
    <w:rsid w:val="68182006"/>
    <w:rsid w:val="68224C33"/>
    <w:rsid w:val="68242759"/>
    <w:rsid w:val="68332285"/>
    <w:rsid w:val="6833299C"/>
    <w:rsid w:val="683441E7"/>
    <w:rsid w:val="68376930"/>
    <w:rsid w:val="684352D5"/>
    <w:rsid w:val="68594AF9"/>
    <w:rsid w:val="6861575B"/>
    <w:rsid w:val="686D5EAE"/>
    <w:rsid w:val="686F4CDF"/>
    <w:rsid w:val="68701E42"/>
    <w:rsid w:val="68792AA5"/>
    <w:rsid w:val="687C2595"/>
    <w:rsid w:val="688B0A2A"/>
    <w:rsid w:val="689C49E5"/>
    <w:rsid w:val="689C6793"/>
    <w:rsid w:val="68B27D65"/>
    <w:rsid w:val="68B95597"/>
    <w:rsid w:val="68BC5088"/>
    <w:rsid w:val="68DC3034"/>
    <w:rsid w:val="68E72104"/>
    <w:rsid w:val="68EB377A"/>
    <w:rsid w:val="68ED6FEF"/>
    <w:rsid w:val="68F25680"/>
    <w:rsid w:val="68F62348"/>
    <w:rsid w:val="69054339"/>
    <w:rsid w:val="6908207B"/>
    <w:rsid w:val="690D7FB3"/>
    <w:rsid w:val="690F51B7"/>
    <w:rsid w:val="69124CA8"/>
    <w:rsid w:val="691602F4"/>
    <w:rsid w:val="691C78D4"/>
    <w:rsid w:val="691E364C"/>
    <w:rsid w:val="692549DB"/>
    <w:rsid w:val="692844CB"/>
    <w:rsid w:val="693343A6"/>
    <w:rsid w:val="69353B91"/>
    <w:rsid w:val="69366BE8"/>
    <w:rsid w:val="693749A1"/>
    <w:rsid w:val="693F5667"/>
    <w:rsid w:val="6953779A"/>
    <w:rsid w:val="695452C0"/>
    <w:rsid w:val="695A0B28"/>
    <w:rsid w:val="69692B1A"/>
    <w:rsid w:val="69752891"/>
    <w:rsid w:val="697E40EB"/>
    <w:rsid w:val="698C05B6"/>
    <w:rsid w:val="69946C54"/>
    <w:rsid w:val="69981651"/>
    <w:rsid w:val="69A43B52"/>
    <w:rsid w:val="69A91168"/>
    <w:rsid w:val="69AA3132"/>
    <w:rsid w:val="69B144C0"/>
    <w:rsid w:val="69B1626F"/>
    <w:rsid w:val="69B33D66"/>
    <w:rsid w:val="69B720D2"/>
    <w:rsid w:val="69BB0E9B"/>
    <w:rsid w:val="69C27E31"/>
    <w:rsid w:val="69C441F4"/>
    <w:rsid w:val="69D34437"/>
    <w:rsid w:val="69DB32EB"/>
    <w:rsid w:val="69E00902"/>
    <w:rsid w:val="69E95A08"/>
    <w:rsid w:val="69FC398E"/>
    <w:rsid w:val="69FD7706"/>
    <w:rsid w:val="6A0171F6"/>
    <w:rsid w:val="6A0D78E7"/>
    <w:rsid w:val="6A136F29"/>
    <w:rsid w:val="6A18033A"/>
    <w:rsid w:val="6A184540"/>
    <w:rsid w:val="6A1B7B8C"/>
    <w:rsid w:val="6A1F5F23"/>
    <w:rsid w:val="6A220F1A"/>
    <w:rsid w:val="6A237E73"/>
    <w:rsid w:val="6A3053E5"/>
    <w:rsid w:val="6A350C4E"/>
    <w:rsid w:val="6A3749C6"/>
    <w:rsid w:val="6A3C1FDC"/>
    <w:rsid w:val="6A3F4168"/>
    <w:rsid w:val="6A4B221F"/>
    <w:rsid w:val="6A4B66C3"/>
    <w:rsid w:val="6A4C28F4"/>
    <w:rsid w:val="6A535578"/>
    <w:rsid w:val="6A5512F0"/>
    <w:rsid w:val="6A5F216E"/>
    <w:rsid w:val="6A681023"/>
    <w:rsid w:val="6A6908F7"/>
    <w:rsid w:val="6A711297"/>
    <w:rsid w:val="6A74142C"/>
    <w:rsid w:val="6A7A2B04"/>
    <w:rsid w:val="6A7C4ACE"/>
    <w:rsid w:val="6A8219B9"/>
    <w:rsid w:val="6A896FD7"/>
    <w:rsid w:val="6A8C72F6"/>
    <w:rsid w:val="6A8D2838"/>
    <w:rsid w:val="6A9E67F3"/>
    <w:rsid w:val="6AA54025"/>
    <w:rsid w:val="6AAB7162"/>
    <w:rsid w:val="6AAD6A36"/>
    <w:rsid w:val="6AB04778"/>
    <w:rsid w:val="6AB37DC4"/>
    <w:rsid w:val="6AC36259"/>
    <w:rsid w:val="6AC81AC2"/>
    <w:rsid w:val="6AC83870"/>
    <w:rsid w:val="6AD2649C"/>
    <w:rsid w:val="6AD55F8D"/>
    <w:rsid w:val="6AD71D05"/>
    <w:rsid w:val="6ADC731B"/>
    <w:rsid w:val="6ADE12E5"/>
    <w:rsid w:val="6AE54422"/>
    <w:rsid w:val="6AE61F48"/>
    <w:rsid w:val="6AEA7C8A"/>
    <w:rsid w:val="6AF208ED"/>
    <w:rsid w:val="6AF6662F"/>
    <w:rsid w:val="6AF9611F"/>
    <w:rsid w:val="6B036F9E"/>
    <w:rsid w:val="6B07083C"/>
    <w:rsid w:val="6B15282D"/>
    <w:rsid w:val="6B20545A"/>
    <w:rsid w:val="6B217424"/>
    <w:rsid w:val="6B2667E8"/>
    <w:rsid w:val="6B282560"/>
    <w:rsid w:val="6B2B3DFF"/>
    <w:rsid w:val="6B2D7B77"/>
    <w:rsid w:val="6B2F1B41"/>
    <w:rsid w:val="6B340F05"/>
    <w:rsid w:val="6B3453A9"/>
    <w:rsid w:val="6B3C600C"/>
    <w:rsid w:val="6B3C7DBA"/>
    <w:rsid w:val="6B3D425E"/>
    <w:rsid w:val="6B3E1D84"/>
    <w:rsid w:val="6B43739A"/>
    <w:rsid w:val="6B454EC0"/>
    <w:rsid w:val="6B460C38"/>
    <w:rsid w:val="6B4849B1"/>
    <w:rsid w:val="6B601CFA"/>
    <w:rsid w:val="6B616A93"/>
    <w:rsid w:val="6B6F4633"/>
    <w:rsid w:val="6B713F07"/>
    <w:rsid w:val="6B8A321B"/>
    <w:rsid w:val="6B8E4AB9"/>
    <w:rsid w:val="6B945E48"/>
    <w:rsid w:val="6B9D2F4E"/>
    <w:rsid w:val="6BAE515B"/>
    <w:rsid w:val="6BB32772"/>
    <w:rsid w:val="6BB42046"/>
    <w:rsid w:val="6BBD714D"/>
    <w:rsid w:val="6BD30636"/>
    <w:rsid w:val="6BEC17E0"/>
    <w:rsid w:val="6BEC5C84"/>
    <w:rsid w:val="6BF16DF6"/>
    <w:rsid w:val="6BF6440D"/>
    <w:rsid w:val="6C064E3C"/>
    <w:rsid w:val="6C0658A3"/>
    <w:rsid w:val="6C1C0317"/>
    <w:rsid w:val="6C1F5711"/>
    <w:rsid w:val="6C2471CC"/>
    <w:rsid w:val="6C353187"/>
    <w:rsid w:val="6C411020"/>
    <w:rsid w:val="6C4909E0"/>
    <w:rsid w:val="6C496C32"/>
    <w:rsid w:val="6C4B6506"/>
    <w:rsid w:val="6C513E75"/>
    <w:rsid w:val="6C632462"/>
    <w:rsid w:val="6C6770B8"/>
    <w:rsid w:val="6C68355C"/>
    <w:rsid w:val="6C871509"/>
    <w:rsid w:val="6C88775B"/>
    <w:rsid w:val="6C8D5D90"/>
    <w:rsid w:val="6C8E2897"/>
    <w:rsid w:val="6C9003BD"/>
    <w:rsid w:val="6C961A96"/>
    <w:rsid w:val="6C975BF0"/>
    <w:rsid w:val="6C9B4476"/>
    <w:rsid w:val="6C9F4AA4"/>
    <w:rsid w:val="6CA36342"/>
    <w:rsid w:val="6CA65E33"/>
    <w:rsid w:val="6CA95923"/>
    <w:rsid w:val="6CA964B9"/>
    <w:rsid w:val="6CA976D1"/>
    <w:rsid w:val="6CB100FA"/>
    <w:rsid w:val="6CB71DA4"/>
    <w:rsid w:val="6CC462B9"/>
    <w:rsid w:val="6CDC7AA6"/>
    <w:rsid w:val="6CE150BD"/>
    <w:rsid w:val="6CE16E6B"/>
    <w:rsid w:val="6CE30E35"/>
    <w:rsid w:val="6CF03552"/>
    <w:rsid w:val="6CF22E26"/>
    <w:rsid w:val="6CFA617E"/>
    <w:rsid w:val="6CFE17CB"/>
    <w:rsid w:val="6CFE6D75"/>
    <w:rsid w:val="6D08089B"/>
    <w:rsid w:val="6D0D1A0E"/>
    <w:rsid w:val="6D176D30"/>
    <w:rsid w:val="6D341690"/>
    <w:rsid w:val="6D365409"/>
    <w:rsid w:val="6D3C6797"/>
    <w:rsid w:val="6D4F2026"/>
    <w:rsid w:val="6D57537F"/>
    <w:rsid w:val="6D5C4743"/>
    <w:rsid w:val="6D611D5A"/>
    <w:rsid w:val="6D7B2B03"/>
    <w:rsid w:val="6D7B72BF"/>
    <w:rsid w:val="6D940381"/>
    <w:rsid w:val="6D9914F3"/>
    <w:rsid w:val="6DA32372"/>
    <w:rsid w:val="6DB30807"/>
    <w:rsid w:val="6DB602F7"/>
    <w:rsid w:val="6DB620A5"/>
    <w:rsid w:val="6DB97DE8"/>
    <w:rsid w:val="6DBB76BC"/>
    <w:rsid w:val="6DBD1686"/>
    <w:rsid w:val="6DC26C9C"/>
    <w:rsid w:val="6DC42A14"/>
    <w:rsid w:val="6DC95E3D"/>
    <w:rsid w:val="6DC9627D"/>
    <w:rsid w:val="6DCF13B9"/>
    <w:rsid w:val="6DCF3167"/>
    <w:rsid w:val="6DD54C21"/>
    <w:rsid w:val="6DD662A4"/>
    <w:rsid w:val="6DE309C1"/>
    <w:rsid w:val="6DEC5AC7"/>
    <w:rsid w:val="6E01708B"/>
    <w:rsid w:val="6E032E11"/>
    <w:rsid w:val="6E076DA5"/>
    <w:rsid w:val="6E096679"/>
    <w:rsid w:val="6E0A23F1"/>
    <w:rsid w:val="6E0C6169"/>
    <w:rsid w:val="6E113780"/>
    <w:rsid w:val="6E182D60"/>
    <w:rsid w:val="6E2C2368"/>
    <w:rsid w:val="6E2E60E0"/>
    <w:rsid w:val="6E3A0F28"/>
    <w:rsid w:val="6E3F209B"/>
    <w:rsid w:val="6E453429"/>
    <w:rsid w:val="6E4A53A7"/>
    <w:rsid w:val="6E5042A8"/>
    <w:rsid w:val="6E5378F4"/>
    <w:rsid w:val="6E5518BE"/>
    <w:rsid w:val="6E58315D"/>
    <w:rsid w:val="6E5A5127"/>
    <w:rsid w:val="6E6164B5"/>
    <w:rsid w:val="6E625172"/>
    <w:rsid w:val="6E697118"/>
    <w:rsid w:val="6E7837FF"/>
    <w:rsid w:val="6E867CCA"/>
    <w:rsid w:val="6E881C94"/>
    <w:rsid w:val="6E8B52E0"/>
    <w:rsid w:val="6E922241"/>
    <w:rsid w:val="6E9610CA"/>
    <w:rsid w:val="6E971ED7"/>
    <w:rsid w:val="6EB5235D"/>
    <w:rsid w:val="6EC17908"/>
    <w:rsid w:val="6ED1025D"/>
    <w:rsid w:val="6ED22F0F"/>
    <w:rsid w:val="6EE82732"/>
    <w:rsid w:val="6EEB2223"/>
    <w:rsid w:val="6EEB4B04"/>
    <w:rsid w:val="6EF54E4F"/>
    <w:rsid w:val="6EFA4214"/>
    <w:rsid w:val="6EFB6BB9"/>
    <w:rsid w:val="6F094457"/>
    <w:rsid w:val="6F1352D6"/>
    <w:rsid w:val="6F2968A7"/>
    <w:rsid w:val="6F3040D9"/>
    <w:rsid w:val="6F3516F0"/>
    <w:rsid w:val="6F3A0A5F"/>
    <w:rsid w:val="6F457B85"/>
    <w:rsid w:val="6F4D3AF5"/>
    <w:rsid w:val="6F5C5F25"/>
    <w:rsid w:val="6F685621"/>
    <w:rsid w:val="6F702D87"/>
    <w:rsid w:val="6F72024E"/>
    <w:rsid w:val="6F765F90"/>
    <w:rsid w:val="6F7B35A7"/>
    <w:rsid w:val="6F7F4719"/>
    <w:rsid w:val="6F83245B"/>
    <w:rsid w:val="6F8D5088"/>
    <w:rsid w:val="6F9401C4"/>
    <w:rsid w:val="6F9C52CB"/>
    <w:rsid w:val="6FA16C52"/>
    <w:rsid w:val="6FA7614A"/>
    <w:rsid w:val="6FAC7C04"/>
    <w:rsid w:val="6FAD7474"/>
    <w:rsid w:val="6FB10D76"/>
    <w:rsid w:val="6FB22D40"/>
    <w:rsid w:val="6FB24AEE"/>
    <w:rsid w:val="6FB72105"/>
    <w:rsid w:val="6FB940CF"/>
    <w:rsid w:val="6FC0545D"/>
    <w:rsid w:val="6FC36CFC"/>
    <w:rsid w:val="6FCF56A0"/>
    <w:rsid w:val="6FD20CED"/>
    <w:rsid w:val="6FD26F3F"/>
    <w:rsid w:val="6FD809F9"/>
    <w:rsid w:val="6FDE3B35"/>
    <w:rsid w:val="6FE50A20"/>
    <w:rsid w:val="6FE74798"/>
    <w:rsid w:val="6FE949B4"/>
    <w:rsid w:val="6FF161BB"/>
    <w:rsid w:val="6FF3138F"/>
    <w:rsid w:val="6FF43359"/>
    <w:rsid w:val="6FF6269C"/>
    <w:rsid w:val="700370F8"/>
    <w:rsid w:val="7004359C"/>
    <w:rsid w:val="70057314"/>
    <w:rsid w:val="70082960"/>
    <w:rsid w:val="70137F81"/>
    <w:rsid w:val="701E3F32"/>
    <w:rsid w:val="70227EC6"/>
    <w:rsid w:val="702A28D7"/>
    <w:rsid w:val="703379DD"/>
    <w:rsid w:val="7035413A"/>
    <w:rsid w:val="7036571F"/>
    <w:rsid w:val="703A6FBE"/>
    <w:rsid w:val="704936A5"/>
    <w:rsid w:val="704E0CBB"/>
    <w:rsid w:val="70716758"/>
    <w:rsid w:val="7075449A"/>
    <w:rsid w:val="70822713"/>
    <w:rsid w:val="70871AD7"/>
    <w:rsid w:val="708C17E3"/>
    <w:rsid w:val="708C533F"/>
    <w:rsid w:val="708E10B8"/>
    <w:rsid w:val="70926DFA"/>
    <w:rsid w:val="70950698"/>
    <w:rsid w:val="70980188"/>
    <w:rsid w:val="70981F36"/>
    <w:rsid w:val="709B394E"/>
    <w:rsid w:val="70A00DEB"/>
    <w:rsid w:val="70AB1C6A"/>
    <w:rsid w:val="70BD7BEF"/>
    <w:rsid w:val="70BF74C3"/>
    <w:rsid w:val="70C2380D"/>
    <w:rsid w:val="70D70CB1"/>
    <w:rsid w:val="70DD3DED"/>
    <w:rsid w:val="70DE6710"/>
    <w:rsid w:val="70DF1913"/>
    <w:rsid w:val="70F133F4"/>
    <w:rsid w:val="70F74EAF"/>
    <w:rsid w:val="70F84783"/>
    <w:rsid w:val="71096990"/>
    <w:rsid w:val="710D46D2"/>
    <w:rsid w:val="71121CE9"/>
    <w:rsid w:val="71184E25"/>
    <w:rsid w:val="711E068D"/>
    <w:rsid w:val="711F4406"/>
    <w:rsid w:val="71290DE0"/>
    <w:rsid w:val="71306613"/>
    <w:rsid w:val="71367F49"/>
    <w:rsid w:val="713F23B2"/>
    <w:rsid w:val="71411024"/>
    <w:rsid w:val="7145721A"/>
    <w:rsid w:val="71467BE4"/>
    <w:rsid w:val="714A78F9"/>
    <w:rsid w:val="714B0D57"/>
    <w:rsid w:val="714B51FB"/>
    <w:rsid w:val="71557E27"/>
    <w:rsid w:val="71600CA6"/>
    <w:rsid w:val="716A5681"/>
    <w:rsid w:val="716B4A4F"/>
    <w:rsid w:val="717F6C52"/>
    <w:rsid w:val="71971DDF"/>
    <w:rsid w:val="71A010A2"/>
    <w:rsid w:val="71AA651F"/>
    <w:rsid w:val="71B42DA0"/>
    <w:rsid w:val="71B44B4E"/>
    <w:rsid w:val="71C1726B"/>
    <w:rsid w:val="71D15700"/>
    <w:rsid w:val="71D163A9"/>
    <w:rsid w:val="71DD12D3"/>
    <w:rsid w:val="71E74F23"/>
    <w:rsid w:val="71EA0570"/>
    <w:rsid w:val="71F66F14"/>
    <w:rsid w:val="71F94C57"/>
    <w:rsid w:val="72104BA7"/>
    <w:rsid w:val="721B2E1F"/>
    <w:rsid w:val="721D0945"/>
    <w:rsid w:val="722241AD"/>
    <w:rsid w:val="722A12B4"/>
    <w:rsid w:val="722E4900"/>
    <w:rsid w:val="72347A3D"/>
    <w:rsid w:val="723D0FE7"/>
    <w:rsid w:val="723E08BB"/>
    <w:rsid w:val="7249173A"/>
    <w:rsid w:val="7251239D"/>
    <w:rsid w:val="72563E57"/>
    <w:rsid w:val="725D3437"/>
    <w:rsid w:val="725D51E5"/>
    <w:rsid w:val="72640322"/>
    <w:rsid w:val="72681350"/>
    <w:rsid w:val="72691DDC"/>
    <w:rsid w:val="72712A3F"/>
    <w:rsid w:val="72734A09"/>
    <w:rsid w:val="727D3192"/>
    <w:rsid w:val="72802C82"/>
    <w:rsid w:val="72824C4C"/>
    <w:rsid w:val="72914E8F"/>
    <w:rsid w:val="72930C07"/>
    <w:rsid w:val="729329B5"/>
    <w:rsid w:val="7295497F"/>
    <w:rsid w:val="729B7ABC"/>
    <w:rsid w:val="729F57FE"/>
    <w:rsid w:val="72A839DE"/>
    <w:rsid w:val="72A93F87"/>
    <w:rsid w:val="72AA7CFF"/>
    <w:rsid w:val="72AD16E5"/>
    <w:rsid w:val="72BB3CBA"/>
    <w:rsid w:val="72BF19FC"/>
    <w:rsid w:val="72C2773E"/>
    <w:rsid w:val="72D354A8"/>
    <w:rsid w:val="72E17BC5"/>
    <w:rsid w:val="72F0605A"/>
    <w:rsid w:val="72F737AD"/>
    <w:rsid w:val="72F97B71"/>
    <w:rsid w:val="72FA1A71"/>
    <w:rsid w:val="72FC49FE"/>
    <w:rsid w:val="73005B71"/>
    <w:rsid w:val="73133AF6"/>
    <w:rsid w:val="73247AB1"/>
    <w:rsid w:val="733221CE"/>
    <w:rsid w:val="73405192"/>
    <w:rsid w:val="73410663"/>
    <w:rsid w:val="73440153"/>
    <w:rsid w:val="734939BC"/>
    <w:rsid w:val="734B1337"/>
    <w:rsid w:val="7358775B"/>
    <w:rsid w:val="73593BFF"/>
    <w:rsid w:val="735C724B"/>
    <w:rsid w:val="735E1215"/>
    <w:rsid w:val="73612AB3"/>
    <w:rsid w:val="737A5923"/>
    <w:rsid w:val="737E3665"/>
    <w:rsid w:val="738549F4"/>
    <w:rsid w:val="73920EBF"/>
    <w:rsid w:val="73974727"/>
    <w:rsid w:val="73A3131E"/>
    <w:rsid w:val="73A40BF2"/>
    <w:rsid w:val="73A56E44"/>
    <w:rsid w:val="73AB1F81"/>
    <w:rsid w:val="73B21561"/>
    <w:rsid w:val="73B23EF9"/>
    <w:rsid w:val="73B250BD"/>
    <w:rsid w:val="73B76B77"/>
    <w:rsid w:val="73BE7F06"/>
    <w:rsid w:val="73C03096"/>
    <w:rsid w:val="73C66DBA"/>
    <w:rsid w:val="73CA68AB"/>
    <w:rsid w:val="73CD639B"/>
    <w:rsid w:val="73CF3EC1"/>
    <w:rsid w:val="73DA4614"/>
    <w:rsid w:val="73DB2866"/>
    <w:rsid w:val="73E6120B"/>
    <w:rsid w:val="73E62FB9"/>
    <w:rsid w:val="73E831D5"/>
    <w:rsid w:val="73EA4857"/>
    <w:rsid w:val="73EB6821"/>
    <w:rsid w:val="73EF00BF"/>
    <w:rsid w:val="73FD2CDB"/>
    <w:rsid w:val="74031DBD"/>
    <w:rsid w:val="740E2F75"/>
    <w:rsid w:val="741E09A4"/>
    <w:rsid w:val="7423420D"/>
    <w:rsid w:val="742D6059"/>
    <w:rsid w:val="742E382D"/>
    <w:rsid w:val="74377D06"/>
    <w:rsid w:val="74454183"/>
    <w:rsid w:val="74493C73"/>
    <w:rsid w:val="744A1799"/>
    <w:rsid w:val="74510D7A"/>
    <w:rsid w:val="74566390"/>
    <w:rsid w:val="745D1C74"/>
    <w:rsid w:val="745D327B"/>
    <w:rsid w:val="745E5245"/>
    <w:rsid w:val="74634609"/>
    <w:rsid w:val="74827185"/>
    <w:rsid w:val="748E5B2A"/>
    <w:rsid w:val="749D7B1B"/>
    <w:rsid w:val="749F7D37"/>
    <w:rsid w:val="74A3583F"/>
    <w:rsid w:val="74AB66DC"/>
    <w:rsid w:val="74B17A6A"/>
    <w:rsid w:val="74B310ED"/>
    <w:rsid w:val="74B92BD0"/>
    <w:rsid w:val="74BB61F3"/>
    <w:rsid w:val="74BBD4FD"/>
    <w:rsid w:val="74D472B5"/>
    <w:rsid w:val="74DF6386"/>
    <w:rsid w:val="74E7348C"/>
    <w:rsid w:val="74E7523A"/>
    <w:rsid w:val="74E76FE8"/>
    <w:rsid w:val="74EA406A"/>
    <w:rsid w:val="74EB6AD9"/>
    <w:rsid w:val="74F87447"/>
    <w:rsid w:val="74FC6F38"/>
    <w:rsid w:val="75041948"/>
    <w:rsid w:val="75093403"/>
    <w:rsid w:val="751579FC"/>
    <w:rsid w:val="75191435"/>
    <w:rsid w:val="75226272"/>
    <w:rsid w:val="75263FB5"/>
    <w:rsid w:val="75267B11"/>
    <w:rsid w:val="752E4C17"/>
    <w:rsid w:val="75412B9C"/>
    <w:rsid w:val="75501031"/>
    <w:rsid w:val="755723C0"/>
    <w:rsid w:val="75622B13"/>
    <w:rsid w:val="75774810"/>
    <w:rsid w:val="7581743D"/>
    <w:rsid w:val="75866801"/>
    <w:rsid w:val="758D4034"/>
    <w:rsid w:val="758D7B90"/>
    <w:rsid w:val="75932CCC"/>
    <w:rsid w:val="759929D8"/>
    <w:rsid w:val="759E3B4B"/>
    <w:rsid w:val="75A1188D"/>
    <w:rsid w:val="75A924F0"/>
    <w:rsid w:val="75BF1D13"/>
    <w:rsid w:val="75C537CD"/>
    <w:rsid w:val="75CB06B8"/>
    <w:rsid w:val="75D0554D"/>
    <w:rsid w:val="75D237F5"/>
    <w:rsid w:val="75D91027"/>
    <w:rsid w:val="75DA08FB"/>
    <w:rsid w:val="75E64BCD"/>
    <w:rsid w:val="75EF25F8"/>
    <w:rsid w:val="75F53987"/>
    <w:rsid w:val="75FC6AC3"/>
    <w:rsid w:val="7601057E"/>
    <w:rsid w:val="76085468"/>
    <w:rsid w:val="760A5684"/>
    <w:rsid w:val="760F4A49"/>
    <w:rsid w:val="76107B3F"/>
    <w:rsid w:val="76120095"/>
    <w:rsid w:val="76124539"/>
    <w:rsid w:val="7614205F"/>
    <w:rsid w:val="761C7166"/>
    <w:rsid w:val="761F2193"/>
    <w:rsid w:val="762F1CF6"/>
    <w:rsid w:val="7634625D"/>
    <w:rsid w:val="764364A0"/>
    <w:rsid w:val="76487F5B"/>
    <w:rsid w:val="764C7A4B"/>
    <w:rsid w:val="764F3097"/>
    <w:rsid w:val="764F753B"/>
    <w:rsid w:val="76516E0F"/>
    <w:rsid w:val="76524935"/>
    <w:rsid w:val="765608C9"/>
    <w:rsid w:val="76593F16"/>
    <w:rsid w:val="766345FF"/>
    <w:rsid w:val="76650B0D"/>
    <w:rsid w:val="766D79C1"/>
    <w:rsid w:val="766F145A"/>
    <w:rsid w:val="76733229"/>
    <w:rsid w:val="76766876"/>
    <w:rsid w:val="767825EE"/>
    <w:rsid w:val="767945B8"/>
    <w:rsid w:val="767D5E56"/>
    <w:rsid w:val="768865A9"/>
    <w:rsid w:val="769B008A"/>
    <w:rsid w:val="76A72ED3"/>
    <w:rsid w:val="76AA3BBE"/>
    <w:rsid w:val="76AE4262"/>
    <w:rsid w:val="76BF021D"/>
    <w:rsid w:val="76C80073"/>
    <w:rsid w:val="76D417EE"/>
    <w:rsid w:val="76D952F4"/>
    <w:rsid w:val="76DF08BF"/>
    <w:rsid w:val="76E539FB"/>
    <w:rsid w:val="76E557A9"/>
    <w:rsid w:val="76EF03D6"/>
    <w:rsid w:val="76F123A0"/>
    <w:rsid w:val="770F2826"/>
    <w:rsid w:val="77100A78"/>
    <w:rsid w:val="7717222B"/>
    <w:rsid w:val="771816DB"/>
    <w:rsid w:val="77185B7F"/>
    <w:rsid w:val="7725204A"/>
    <w:rsid w:val="77252086"/>
    <w:rsid w:val="772A140E"/>
    <w:rsid w:val="772E53A2"/>
    <w:rsid w:val="7730111A"/>
    <w:rsid w:val="77302EC9"/>
    <w:rsid w:val="77324E93"/>
    <w:rsid w:val="77344769"/>
    <w:rsid w:val="773C532B"/>
    <w:rsid w:val="773D3837"/>
    <w:rsid w:val="773E0156"/>
    <w:rsid w:val="773F4EBA"/>
    <w:rsid w:val="77426700"/>
    <w:rsid w:val="77446974"/>
    <w:rsid w:val="77493D38"/>
    <w:rsid w:val="77493F8A"/>
    <w:rsid w:val="77495D38"/>
    <w:rsid w:val="77534E09"/>
    <w:rsid w:val="776B2153"/>
    <w:rsid w:val="776C1A27"/>
    <w:rsid w:val="776E579F"/>
    <w:rsid w:val="777032C5"/>
    <w:rsid w:val="7771703D"/>
    <w:rsid w:val="777803CC"/>
    <w:rsid w:val="777B0693"/>
    <w:rsid w:val="778744A6"/>
    <w:rsid w:val="778D031B"/>
    <w:rsid w:val="77933457"/>
    <w:rsid w:val="77A967D7"/>
    <w:rsid w:val="77B21B30"/>
    <w:rsid w:val="77B27D81"/>
    <w:rsid w:val="77BF8C61"/>
    <w:rsid w:val="77C60C07"/>
    <w:rsid w:val="77C90C27"/>
    <w:rsid w:val="77CA1359"/>
    <w:rsid w:val="77CB0E43"/>
    <w:rsid w:val="77D25D2E"/>
    <w:rsid w:val="77D777E8"/>
    <w:rsid w:val="77DC6BAC"/>
    <w:rsid w:val="77E12415"/>
    <w:rsid w:val="77E51F05"/>
    <w:rsid w:val="77ED0DBA"/>
    <w:rsid w:val="77F224A7"/>
    <w:rsid w:val="78000AED"/>
    <w:rsid w:val="78047EB1"/>
    <w:rsid w:val="780A196C"/>
    <w:rsid w:val="780D320A"/>
    <w:rsid w:val="781520BE"/>
    <w:rsid w:val="781B5927"/>
    <w:rsid w:val="781E71C5"/>
    <w:rsid w:val="78212811"/>
    <w:rsid w:val="78216CB5"/>
    <w:rsid w:val="782F13D2"/>
    <w:rsid w:val="78340796"/>
    <w:rsid w:val="78342545"/>
    <w:rsid w:val="78441036"/>
    <w:rsid w:val="7855070D"/>
    <w:rsid w:val="78570929"/>
    <w:rsid w:val="78650950"/>
    <w:rsid w:val="786646C8"/>
    <w:rsid w:val="78715547"/>
    <w:rsid w:val="78760DAF"/>
    <w:rsid w:val="78770683"/>
    <w:rsid w:val="787E1A12"/>
    <w:rsid w:val="78801C2E"/>
    <w:rsid w:val="78880AE2"/>
    <w:rsid w:val="788B1931"/>
    <w:rsid w:val="788B1B55"/>
    <w:rsid w:val="78914268"/>
    <w:rsid w:val="78972AD3"/>
    <w:rsid w:val="789C633C"/>
    <w:rsid w:val="789D27E0"/>
    <w:rsid w:val="789E20B4"/>
    <w:rsid w:val="78A91184"/>
    <w:rsid w:val="78AE679B"/>
    <w:rsid w:val="78B10039"/>
    <w:rsid w:val="78BB2C66"/>
    <w:rsid w:val="78BD69DE"/>
    <w:rsid w:val="78BE62B2"/>
    <w:rsid w:val="78C40E75"/>
    <w:rsid w:val="78C7785D"/>
    <w:rsid w:val="78CF4963"/>
    <w:rsid w:val="78EA354B"/>
    <w:rsid w:val="78EA70A7"/>
    <w:rsid w:val="79116D2A"/>
    <w:rsid w:val="79164340"/>
    <w:rsid w:val="791800B8"/>
    <w:rsid w:val="79181E66"/>
    <w:rsid w:val="79224A93"/>
    <w:rsid w:val="79246A5D"/>
    <w:rsid w:val="792A1B99"/>
    <w:rsid w:val="792F644A"/>
    <w:rsid w:val="793D0414"/>
    <w:rsid w:val="79442C5B"/>
    <w:rsid w:val="79450781"/>
    <w:rsid w:val="794C38BE"/>
    <w:rsid w:val="794E3ADA"/>
    <w:rsid w:val="795B557D"/>
    <w:rsid w:val="795D3D1D"/>
    <w:rsid w:val="795D5ACB"/>
    <w:rsid w:val="795F7A95"/>
    <w:rsid w:val="796230E1"/>
    <w:rsid w:val="79690914"/>
    <w:rsid w:val="796B01E8"/>
    <w:rsid w:val="796C21B2"/>
    <w:rsid w:val="796C5D0E"/>
    <w:rsid w:val="79701CA2"/>
    <w:rsid w:val="797D7F1B"/>
    <w:rsid w:val="79817A0B"/>
    <w:rsid w:val="79892D64"/>
    <w:rsid w:val="798D1C1B"/>
    <w:rsid w:val="799314ED"/>
    <w:rsid w:val="79951709"/>
    <w:rsid w:val="7997722F"/>
    <w:rsid w:val="79A2131D"/>
    <w:rsid w:val="79A25BD4"/>
    <w:rsid w:val="79AB4A88"/>
    <w:rsid w:val="79AF1ADB"/>
    <w:rsid w:val="79B4298D"/>
    <w:rsid w:val="79B53B59"/>
    <w:rsid w:val="79BE1A84"/>
    <w:rsid w:val="79C124FE"/>
    <w:rsid w:val="79C30024"/>
    <w:rsid w:val="79C618C2"/>
    <w:rsid w:val="79CB0C87"/>
    <w:rsid w:val="79D33FDF"/>
    <w:rsid w:val="79DF0BD6"/>
    <w:rsid w:val="79E166FC"/>
    <w:rsid w:val="79E61F64"/>
    <w:rsid w:val="79E93803"/>
    <w:rsid w:val="79EE2BC7"/>
    <w:rsid w:val="79F75F20"/>
    <w:rsid w:val="79FA5A10"/>
    <w:rsid w:val="79FF3E6E"/>
    <w:rsid w:val="79FF4DD4"/>
    <w:rsid w:val="7A0B3779"/>
    <w:rsid w:val="7A1A1C0E"/>
    <w:rsid w:val="7A2079FA"/>
    <w:rsid w:val="7A22231A"/>
    <w:rsid w:val="7A2455EA"/>
    <w:rsid w:val="7A262361"/>
    <w:rsid w:val="7A2772F8"/>
    <w:rsid w:val="7A410F49"/>
    <w:rsid w:val="7A41363F"/>
    <w:rsid w:val="7A505630"/>
    <w:rsid w:val="7A523156"/>
    <w:rsid w:val="7A5549F4"/>
    <w:rsid w:val="7A792DD8"/>
    <w:rsid w:val="7A7B26AD"/>
    <w:rsid w:val="7A8A246C"/>
    <w:rsid w:val="7A9419C0"/>
    <w:rsid w:val="7A9724A0"/>
    <w:rsid w:val="7A9C04E5"/>
    <w:rsid w:val="7A9C3777"/>
    <w:rsid w:val="7A9D6AC7"/>
    <w:rsid w:val="7AA240DD"/>
    <w:rsid w:val="7AAC6D0A"/>
    <w:rsid w:val="7AAD2A82"/>
    <w:rsid w:val="7AB91427"/>
    <w:rsid w:val="7ACF29F8"/>
    <w:rsid w:val="7ADE2C3C"/>
    <w:rsid w:val="7AE2097E"/>
    <w:rsid w:val="7AF4420D"/>
    <w:rsid w:val="7B0476CD"/>
    <w:rsid w:val="7B116B6D"/>
    <w:rsid w:val="7B1623D5"/>
    <w:rsid w:val="7B1B5C3E"/>
    <w:rsid w:val="7B1C5ACC"/>
    <w:rsid w:val="7B1E128A"/>
    <w:rsid w:val="7B38059E"/>
    <w:rsid w:val="7B3D7962"/>
    <w:rsid w:val="7B4038F6"/>
    <w:rsid w:val="7B486307"/>
    <w:rsid w:val="7B4C229B"/>
    <w:rsid w:val="7B5458AD"/>
    <w:rsid w:val="7B551150"/>
    <w:rsid w:val="7B5B0730"/>
    <w:rsid w:val="7B5B428C"/>
    <w:rsid w:val="7B5B603A"/>
    <w:rsid w:val="7B5F1FCE"/>
    <w:rsid w:val="7B635E88"/>
    <w:rsid w:val="7B643141"/>
    <w:rsid w:val="7B65510B"/>
    <w:rsid w:val="7B6C6499"/>
    <w:rsid w:val="7B6E0463"/>
    <w:rsid w:val="7B79766B"/>
    <w:rsid w:val="7B810197"/>
    <w:rsid w:val="7B827A6B"/>
    <w:rsid w:val="7B8E6410"/>
    <w:rsid w:val="7B902188"/>
    <w:rsid w:val="7B9559F0"/>
    <w:rsid w:val="7B9F061D"/>
    <w:rsid w:val="7BA06143"/>
    <w:rsid w:val="7BAB5214"/>
    <w:rsid w:val="7BAB6FC2"/>
    <w:rsid w:val="7BB340C8"/>
    <w:rsid w:val="7BBA5457"/>
    <w:rsid w:val="7BBA79BE"/>
    <w:rsid w:val="7BBF0CBF"/>
    <w:rsid w:val="7BC02341"/>
    <w:rsid w:val="7BC41E31"/>
    <w:rsid w:val="7BD04C7A"/>
    <w:rsid w:val="7BDA1655"/>
    <w:rsid w:val="7BDF4EBD"/>
    <w:rsid w:val="7BEC1388"/>
    <w:rsid w:val="7BEE3352"/>
    <w:rsid w:val="7BF546E1"/>
    <w:rsid w:val="7BF55F38"/>
    <w:rsid w:val="7BFA5853"/>
    <w:rsid w:val="7C0540EE"/>
    <w:rsid w:val="7C0E7550"/>
    <w:rsid w:val="7C134B67"/>
    <w:rsid w:val="7C174657"/>
    <w:rsid w:val="7C1D1542"/>
    <w:rsid w:val="7C211032"/>
    <w:rsid w:val="7C224DAA"/>
    <w:rsid w:val="7C246D74"/>
    <w:rsid w:val="7C266648"/>
    <w:rsid w:val="7C2F07AE"/>
    <w:rsid w:val="7C306C27"/>
    <w:rsid w:val="7C370855"/>
    <w:rsid w:val="7C3A0345"/>
    <w:rsid w:val="7C43544C"/>
    <w:rsid w:val="7C484810"/>
    <w:rsid w:val="7C4D1E27"/>
    <w:rsid w:val="7C582B10"/>
    <w:rsid w:val="7C5C4760"/>
    <w:rsid w:val="7C6F7FEF"/>
    <w:rsid w:val="7C741AA9"/>
    <w:rsid w:val="7C7970C0"/>
    <w:rsid w:val="7C7E46D6"/>
    <w:rsid w:val="7C8A4E29"/>
    <w:rsid w:val="7C8E41ED"/>
    <w:rsid w:val="7C8F68E3"/>
    <w:rsid w:val="7C9061B7"/>
    <w:rsid w:val="7C920181"/>
    <w:rsid w:val="7CA57EB5"/>
    <w:rsid w:val="7CB00608"/>
    <w:rsid w:val="7CBA145A"/>
    <w:rsid w:val="7CBE5111"/>
    <w:rsid w:val="7CC0084B"/>
    <w:rsid w:val="7CC83BA3"/>
    <w:rsid w:val="7CC876FF"/>
    <w:rsid w:val="7CCD11BA"/>
    <w:rsid w:val="7CCD4D16"/>
    <w:rsid w:val="7CCF0A8E"/>
    <w:rsid w:val="7CCF4F32"/>
    <w:rsid w:val="7CD24A22"/>
    <w:rsid w:val="7CD82038"/>
    <w:rsid w:val="7CD97B5E"/>
    <w:rsid w:val="7CEA1D6C"/>
    <w:rsid w:val="7CED360A"/>
    <w:rsid w:val="7CEF2888"/>
    <w:rsid w:val="7D00333D"/>
    <w:rsid w:val="7D0B583E"/>
    <w:rsid w:val="7D0E1052"/>
    <w:rsid w:val="7D1110A6"/>
    <w:rsid w:val="7D1172F8"/>
    <w:rsid w:val="7D1E1A15"/>
    <w:rsid w:val="7D2708CA"/>
    <w:rsid w:val="7D344D95"/>
    <w:rsid w:val="7D3905FD"/>
    <w:rsid w:val="7D391DFD"/>
    <w:rsid w:val="7D3D1E9B"/>
    <w:rsid w:val="7D4460EE"/>
    <w:rsid w:val="7D456FA2"/>
    <w:rsid w:val="7D584F27"/>
    <w:rsid w:val="7D586CD5"/>
    <w:rsid w:val="7D603DDC"/>
    <w:rsid w:val="7D7358BD"/>
    <w:rsid w:val="7D755AD9"/>
    <w:rsid w:val="7D77FA9F"/>
    <w:rsid w:val="7D7E4262"/>
    <w:rsid w:val="7D8F646F"/>
    <w:rsid w:val="7D957F29"/>
    <w:rsid w:val="7DAC5273"/>
    <w:rsid w:val="7DBB54B6"/>
    <w:rsid w:val="7DCA74A7"/>
    <w:rsid w:val="7DCC321F"/>
    <w:rsid w:val="7DD02D0F"/>
    <w:rsid w:val="7DD44C86"/>
    <w:rsid w:val="7DD50882"/>
    <w:rsid w:val="7DDC420E"/>
    <w:rsid w:val="7DDD71DA"/>
    <w:rsid w:val="7DF10ED8"/>
    <w:rsid w:val="7DF12C86"/>
    <w:rsid w:val="7DF509C8"/>
    <w:rsid w:val="7DFE3D81"/>
    <w:rsid w:val="7E1370A0"/>
    <w:rsid w:val="7E17093E"/>
    <w:rsid w:val="7E1F77F3"/>
    <w:rsid w:val="7E2A5A71"/>
    <w:rsid w:val="7E2B43EA"/>
    <w:rsid w:val="7E3037AE"/>
    <w:rsid w:val="7E3C2153"/>
    <w:rsid w:val="7E4159BB"/>
    <w:rsid w:val="7E525E1A"/>
    <w:rsid w:val="7E52614D"/>
    <w:rsid w:val="7E541536"/>
    <w:rsid w:val="7E5E47BF"/>
    <w:rsid w:val="7E5F22E5"/>
    <w:rsid w:val="7E617E0B"/>
    <w:rsid w:val="7E7C69F3"/>
    <w:rsid w:val="7E7E6C0F"/>
    <w:rsid w:val="7E851D4C"/>
    <w:rsid w:val="7E8B4E88"/>
    <w:rsid w:val="7E9276DB"/>
    <w:rsid w:val="7E9755DB"/>
    <w:rsid w:val="7E9A50CB"/>
    <w:rsid w:val="7EA321D2"/>
    <w:rsid w:val="7EA77C3D"/>
    <w:rsid w:val="7EA9726E"/>
    <w:rsid w:val="7EAF6DC9"/>
    <w:rsid w:val="7EB97C47"/>
    <w:rsid w:val="7EBE0DBA"/>
    <w:rsid w:val="7EC35188"/>
    <w:rsid w:val="7ECB1729"/>
    <w:rsid w:val="7ECF2FC7"/>
    <w:rsid w:val="7ED03638"/>
    <w:rsid w:val="7ED14F91"/>
    <w:rsid w:val="7ED625A7"/>
    <w:rsid w:val="7EE12CFA"/>
    <w:rsid w:val="7EE34CC4"/>
    <w:rsid w:val="7EE36A72"/>
    <w:rsid w:val="7EE84089"/>
    <w:rsid w:val="7EEB5927"/>
    <w:rsid w:val="7EEF3669"/>
    <w:rsid w:val="7EF04D52"/>
    <w:rsid w:val="7EF667A6"/>
    <w:rsid w:val="7EF70770"/>
    <w:rsid w:val="7EF742CC"/>
    <w:rsid w:val="7F0013D2"/>
    <w:rsid w:val="7F08297D"/>
    <w:rsid w:val="7F1D01D6"/>
    <w:rsid w:val="7F231565"/>
    <w:rsid w:val="7F286B7B"/>
    <w:rsid w:val="7F2D5F40"/>
    <w:rsid w:val="7F361298"/>
    <w:rsid w:val="7F413799"/>
    <w:rsid w:val="7F475992"/>
    <w:rsid w:val="7F5259A6"/>
    <w:rsid w:val="7F547970"/>
    <w:rsid w:val="7F587460"/>
    <w:rsid w:val="7F5E259D"/>
    <w:rsid w:val="7F604567"/>
    <w:rsid w:val="7F606315"/>
    <w:rsid w:val="7F673200"/>
    <w:rsid w:val="7F69341C"/>
    <w:rsid w:val="7F7818B1"/>
    <w:rsid w:val="7F8244DD"/>
    <w:rsid w:val="7F844C1F"/>
    <w:rsid w:val="7F8A5140"/>
    <w:rsid w:val="7F9164CE"/>
    <w:rsid w:val="7F9648A1"/>
    <w:rsid w:val="7F9B559F"/>
    <w:rsid w:val="7FA73F44"/>
    <w:rsid w:val="7FA77AA0"/>
    <w:rsid w:val="7FA93818"/>
    <w:rsid w:val="7FAF2DF8"/>
    <w:rsid w:val="7FB14DC3"/>
    <w:rsid w:val="7FB36445"/>
    <w:rsid w:val="7FBA5A25"/>
    <w:rsid w:val="7FBB179D"/>
    <w:rsid w:val="7FE40CF4"/>
    <w:rsid w:val="7FE42AA2"/>
    <w:rsid w:val="7FF0425E"/>
    <w:rsid w:val="7FF834B3"/>
    <w:rsid w:val="7FFA0518"/>
    <w:rsid w:val="7FFE59B5"/>
    <w:rsid w:val="DD5F5865"/>
    <w:rsid w:val="F7E3ACE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rFonts w:ascii="Times New Roman" w:hAnsi="Times New Roman" w:eastAsia="宋体" w:cs="Times New Roman"/>
      <w:b/>
      <w:kern w:val="44"/>
      <w:sz w:val="44"/>
    </w:rPr>
  </w:style>
  <w:style w:type="character" w:default="1" w:styleId="16">
    <w:name w:val="Default Paragraph Font"/>
    <w:uiPriority w:val="0"/>
  </w:style>
  <w:style w:type="table" w:default="1" w:styleId="14">
    <w:name w:val="Normal Table"/>
    <w:uiPriority w:val="0"/>
    <w:tblPr>
      <w:tblStyle w:val="14"/>
      <w:tblCellMar>
        <w:top w:w="0" w:type="dxa"/>
        <w:left w:w="108" w:type="dxa"/>
        <w:bottom w:w="0" w:type="dxa"/>
        <w:right w:w="108" w:type="dxa"/>
      </w:tblCellMar>
    </w:tblPr>
  </w:style>
  <w:style w:type="paragraph" w:styleId="3">
    <w:name w:val="annotation text"/>
    <w:basedOn w:val="1"/>
    <w:link w:val="20"/>
    <w:uiPriority w:val="0"/>
    <w:pPr>
      <w:jc w:val="left"/>
    </w:pPr>
  </w:style>
  <w:style w:type="paragraph" w:styleId="4">
    <w:name w:val="Body Text"/>
    <w:basedOn w:val="1"/>
    <w:link w:val="21"/>
    <w:uiPriority w:val="0"/>
    <w:pPr>
      <w:spacing w:after="120"/>
    </w:pPr>
    <w:rPr>
      <w:rFonts w:ascii="Times New Roman" w:hAnsi="Times New Roman" w:eastAsia="宋体" w:cs="Times New Roman"/>
    </w:rPr>
  </w:style>
  <w:style w:type="paragraph" w:styleId="5">
    <w:name w:val="Body Text Indent"/>
    <w:basedOn w:val="1"/>
    <w:uiPriority w:val="0"/>
    <w:pPr>
      <w:ind w:left="420" w:leftChars="200"/>
    </w:pPr>
  </w:style>
  <w:style w:type="paragraph" w:styleId="6">
    <w:name w:val="Balloon Text"/>
    <w:basedOn w:val="1"/>
    <w:link w:val="22"/>
    <w:uiPriority w:val="0"/>
    <w:rPr>
      <w:rFonts w:ascii="Times New Roman" w:hAnsi="Times New Roman" w:eastAsia="宋体" w:cs="Times New Roman"/>
      <w:sz w:val="18"/>
      <w:szCs w:val="18"/>
    </w:rPr>
  </w:style>
  <w:style w:type="paragraph" w:styleId="7">
    <w:name w:val="footer"/>
    <w:basedOn w:val="1"/>
    <w:link w:val="27"/>
    <w:uiPriority w:val="0"/>
    <w:pPr>
      <w:tabs>
        <w:tab w:val="center" w:pos="4153"/>
        <w:tab w:val="right" w:pos="8306"/>
      </w:tabs>
      <w:snapToGrid w:val="0"/>
      <w:jc w:val="left"/>
    </w:pPr>
    <w:rPr>
      <w:sz w:val="18"/>
      <w:szCs w:val="18"/>
    </w:rPr>
  </w:style>
  <w:style w:type="paragraph" w:styleId="8">
    <w:name w:val="envelope return"/>
    <w:basedOn w:val="1"/>
    <w:uiPriority w:val="0"/>
    <w:pPr>
      <w:snapToGrid w:val="0"/>
    </w:pPr>
    <w:rPr>
      <w:rFonts w:ascii="Arial" w:hAnsi="Arial" w:eastAsia="宋体" w:cs="Times New Roman"/>
    </w:rPr>
  </w:style>
  <w:style w:type="paragraph" w:styleId="9">
    <w:name w:val="header"/>
    <w:basedOn w:val="1"/>
    <w:link w:val="28"/>
    <w:uiPriority w:val="0"/>
    <w:pPr>
      <w:pBdr>
        <w:bottom w:val="single" w:color="auto" w:sz="6" w:space="1"/>
      </w:pBdr>
      <w:tabs>
        <w:tab w:val="center" w:pos="4153"/>
        <w:tab w:val="right" w:pos="8306"/>
      </w:tabs>
      <w:snapToGrid w:val="0"/>
      <w:jc w:val="center"/>
    </w:pPr>
    <w:rPr>
      <w:sz w:val="18"/>
      <w:szCs w:val="18"/>
    </w:rPr>
  </w:style>
  <w:style w:type="paragraph" w:styleId="10">
    <w:name w:val="Body Text Indent 3"/>
    <w:basedOn w:val="1"/>
    <w:link w:val="25"/>
    <w:uiPriority w:val="0"/>
    <w:pPr>
      <w:spacing w:after="120"/>
      <w:ind w:left="420" w:leftChars="200"/>
    </w:pPr>
    <w:rPr>
      <w:sz w:val="16"/>
      <w:szCs w:val="16"/>
    </w:rPr>
  </w:style>
  <w:style w:type="paragraph" w:styleId="11">
    <w:name w:val="Normal (Web)"/>
    <w:basedOn w:val="1"/>
    <w:uiPriority w:val="0"/>
    <w:pPr>
      <w:spacing w:before="100" w:beforeAutospacing="1" w:after="100" w:afterAutospacing="1"/>
      <w:ind w:left="0" w:right="0"/>
      <w:jc w:val="left"/>
    </w:pPr>
    <w:rPr>
      <w:rFonts w:ascii="Times New Roman" w:hAnsi="Times New Roman" w:eastAsia="宋体" w:cs="Times New Roman"/>
      <w:kern w:val="0"/>
      <w:sz w:val="24"/>
      <w:lang w:val="en-US" w:eastAsia="zh-CN" w:bidi="ar"/>
    </w:rPr>
  </w:style>
  <w:style w:type="paragraph" w:styleId="12">
    <w:name w:val="annotation subject"/>
    <w:basedOn w:val="3"/>
    <w:next w:val="3"/>
    <w:link w:val="26"/>
    <w:uiPriority w:val="0"/>
    <w:rPr>
      <w:b/>
      <w:bCs/>
    </w:rPr>
  </w:style>
  <w:style w:type="paragraph" w:styleId="13">
    <w:name w:val="Body Text First Indent 2"/>
    <w:basedOn w:val="5"/>
    <w:uiPriority w:val="0"/>
    <w:pPr>
      <w:ind w:firstLine="420" w:firstLineChars="200"/>
    </w:pPr>
  </w:style>
  <w:style w:type="table" w:styleId="15">
    <w:name w:val="Table Grid"/>
    <w:basedOn w:val="14"/>
    <w:uiPriority w:val="0"/>
    <w:pPr>
      <w:widowControl w:val="0"/>
      <w:jc w:val="both"/>
    </w:pPr>
    <w:tblPr>
      <w:tblStyle w:val="14"/>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uiPriority w:val="0"/>
    <w:rPr>
      <w:rFonts w:ascii="Times New Roman" w:hAnsi="Times New Roman" w:eastAsia="宋体" w:cs="Times New Roman"/>
      <w:b/>
    </w:rPr>
  </w:style>
  <w:style w:type="character" w:styleId="18">
    <w:name w:val="Hyperlink"/>
    <w:basedOn w:val="16"/>
    <w:uiPriority w:val="0"/>
    <w:rPr>
      <w:color w:val="0000FF"/>
      <w:u w:val="single"/>
    </w:rPr>
  </w:style>
  <w:style w:type="character" w:styleId="19">
    <w:name w:val="annotation reference"/>
    <w:uiPriority w:val="0"/>
    <w:rPr>
      <w:sz w:val="21"/>
      <w:szCs w:val="21"/>
    </w:rPr>
  </w:style>
  <w:style w:type="character" w:customStyle="1" w:styleId="20">
    <w:name w:val="批注文字 字符"/>
    <w:link w:val="3"/>
    <w:uiPriority w:val="99"/>
    <w:rPr>
      <w:kern w:val="2"/>
      <w:sz w:val="21"/>
      <w:szCs w:val="24"/>
    </w:rPr>
  </w:style>
  <w:style w:type="character" w:customStyle="1" w:styleId="21">
    <w:name w:val="正文文本 字符"/>
    <w:link w:val="4"/>
    <w:semiHidden/>
    <w:uiPriority w:val="99"/>
    <w:rPr>
      <w:rFonts w:ascii="Times New Roman" w:hAnsi="Times New Roman" w:eastAsia="宋体" w:cs="Times New Roman"/>
    </w:rPr>
  </w:style>
  <w:style w:type="character" w:customStyle="1" w:styleId="22">
    <w:name w:val="批注框文本 字符"/>
    <w:link w:val="6"/>
    <w:semiHidden/>
    <w:uiPriority w:val="99"/>
    <w:rPr>
      <w:rFonts w:ascii="Times New Roman" w:hAnsi="Times New Roman" w:eastAsia="宋体" w:cs="Times New Roman"/>
      <w:sz w:val="18"/>
      <w:szCs w:val="18"/>
    </w:rPr>
  </w:style>
  <w:style w:type="character" w:customStyle="1" w:styleId="23">
    <w:name w:val="页脚 Char"/>
    <w:basedOn w:val="16"/>
    <w:link w:val="7"/>
    <w:semiHidden/>
    <w:uiPriority w:val="99"/>
    <w:rPr>
      <w:rFonts w:ascii="Times New Roman" w:hAnsi="Times New Roman" w:eastAsia="宋体" w:cs="Times New Roman"/>
      <w:kern w:val="2"/>
      <w:sz w:val="18"/>
      <w:szCs w:val="18"/>
    </w:rPr>
  </w:style>
  <w:style w:type="character" w:customStyle="1" w:styleId="24">
    <w:name w:val="页眉 Char"/>
    <w:basedOn w:val="16"/>
    <w:link w:val="9"/>
    <w:semiHidden/>
    <w:uiPriority w:val="99"/>
    <w:rPr>
      <w:rFonts w:ascii="Times New Roman" w:hAnsi="Times New Roman" w:eastAsia="宋体" w:cs="Times New Roman"/>
      <w:kern w:val="2"/>
      <w:sz w:val="18"/>
      <w:szCs w:val="18"/>
    </w:rPr>
  </w:style>
  <w:style w:type="character" w:customStyle="1" w:styleId="25">
    <w:name w:val="正文文本缩进 3 字符"/>
    <w:link w:val="10"/>
    <w:semiHidden/>
    <w:uiPriority w:val="99"/>
    <w:rPr>
      <w:kern w:val="2"/>
      <w:sz w:val="16"/>
      <w:szCs w:val="16"/>
    </w:rPr>
  </w:style>
  <w:style w:type="character" w:customStyle="1" w:styleId="26">
    <w:name w:val="批注主题 字符"/>
    <w:link w:val="12"/>
    <w:semiHidden/>
    <w:uiPriority w:val="99"/>
    <w:rPr>
      <w:b/>
      <w:bCs/>
      <w:kern w:val="2"/>
      <w:sz w:val="21"/>
      <w:szCs w:val="24"/>
    </w:rPr>
  </w:style>
  <w:style w:type="character" w:customStyle="1" w:styleId="27">
    <w:name w:val="页脚 字符"/>
    <w:link w:val="7"/>
    <w:semiHidden/>
    <w:uiPriority w:val="99"/>
    <w:rPr>
      <w:kern w:val="2"/>
      <w:sz w:val="18"/>
      <w:szCs w:val="18"/>
    </w:rPr>
  </w:style>
  <w:style w:type="character" w:customStyle="1" w:styleId="28">
    <w:name w:val="页眉 字符"/>
    <w:link w:val="9"/>
    <w:semiHidden/>
    <w:uiPriority w:val="99"/>
    <w:rPr>
      <w:kern w:val="2"/>
      <w:sz w:val="18"/>
      <w:szCs w:val="18"/>
    </w:rPr>
  </w:style>
  <w:style w:type="character" w:customStyle="1" w:styleId="29">
    <w:name w:val="font01"/>
    <w:basedOn w:val="16"/>
    <w:qFormat/>
    <w:uiPriority w:val="0"/>
    <w:rPr>
      <w:rFonts w:hint="default" w:ascii="Times New Roman" w:hAnsi="Times New Roman" w:cs="Times New Roman"/>
      <w:color w:val="000000"/>
      <w:sz w:val="24"/>
      <w:szCs w:val="24"/>
      <w:u w:val="none"/>
    </w:rPr>
  </w:style>
  <w:style w:type="character" w:customStyle="1" w:styleId="30">
    <w:name w:val="font11"/>
    <w:basedOn w:val="16"/>
    <w:uiPriority w:val="0"/>
    <w:rPr>
      <w:rFonts w:hint="eastAsia" w:ascii="宋体" w:hAnsi="宋体" w:eastAsia="宋体" w:cs="宋体"/>
      <w:color w:val="000000"/>
      <w:sz w:val="24"/>
      <w:szCs w:val="24"/>
      <w:u w:val="none"/>
    </w:rPr>
  </w:style>
  <w:style w:type="paragraph" w:customStyle="1" w:styleId="31">
    <w:name w:val="正文-首缩1.5"/>
    <w:basedOn w:val="32"/>
    <w:qFormat/>
    <w:uiPriority w:val="0"/>
    <w:pPr>
      <w:spacing w:line="360" w:lineRule="auto"/>
      <w:ind w:firstLine="440" w:firstLineChars="200"/>
    </w:pPr>
    <w:rPr>
      <w:rFonts w:ascii="新宋体" w:hAnsi="新宋体" w:eastAsia="新宋体"/>
      <w:sz w:val="22"/>
    </w:rPr>
  </w:style>
  <w:style w:type="paragraph" w:styleId="32">
    <w:name w:val="No Spacing"/>
    <w:unhideWhenUsed/>
    <w:uiPriority w:val="99"/>
    <w:pPr>
      <w:widowControl w:val="0"/>
      <w:jc w:val="both"/>
    </w:pPr>
    <w:rPr>
      <w:kern w:val="2"/>
      <w:sz w:val="21"/>
      <w:szCs w:val="24"/>
      <w:lang w:val="en-US" w:eastAsia="zh-CN" w:bidi="ar-SA"/>
    </w:rPr>
  </w:style>
  <w:style w:type="paragraph" w:styleId="33">
    <w:name w:val="List Paragraph"/>
    <w:basedOn w:val="1"/>
    <w:unhideWhenUsed/>
    <w:uiPriority w:val="99"/>
    <w:pPr>
      <w:ind w:firstLine="420" w:firstLineChars="200"/>
    </w:pPr>
    <w:rPr>
      <w:rFonts w:ascii="Times New Roman" w:hAnsi="Times New Roman" w:eastAsia="宋体" w:cs="Times New Roman"/>
    </w:rPr>
  </w:style>
  <w:style w:type="character" w:customStyle="1" w:styleId="34">
    <w:name w:val="fontstyle01"/>
    <w:uiPriority w:val="0"/>
    <w:rPr>
      <w:rFonts w:ascii="Times New Roman" w:hAnsi="Times New Roman" w:eastAsia="宋体" w:cs="Times New Roman"/>
      <w:color w:val="242021"/>
      <w:sz w:val="20"/>
      <w:szCs w:val="20"/>
    </w:rPr>
  </w:style>
  <w:style w:type="paragraph" w:customStyle="1" w:styleId="35">
    <w:name w:val="Defaul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36">
    <w:name w:val="font51"/>
    <w:basedOn w:val="16"/>
    <w:qFormat/>
    <w:uiPriority w:val="0"/>
    <w:rPr>
      <w:rFonts w:hint="default" w:ascii="Arial" w:hAnsi="Arial" w:eastAsia="宋体" w:cs="Arial"/>
      <w:color w:val="000000"/>
      <w:kern w:val="0"/>
      <w:sz w:val="22"/>
      <w:szCs w:val="22"/>
      <w:u w:val="none"/>
    </w:rPr>
  </w:style>
  <w:style w:type="character" w:customStyle="1" w:styleId="37">
    <w:name w:val="font221"/>
    <w:basedOn w:val="16"/>
    <w:qFormat/>
    <w:uiPriority w:val="0"/>
    <w:rPr>
      <w:rFonts w:hint="eastAsia" w:ascii="宋体" w:hAnsi="宋体" w:eastAsia="宋体" w:cs="宋体"/>
      <w:b/>
      <w:bCs/>
      <w:color w:val="FF0000"/>
      <w:sz w:val="22"/>
      <w:szCs w:val="22"/>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wyyy</Company>
  <Pages>13</Pages>
  <Words>9095</Words>
  <Characters>10634</Characters>
  <Lines>122</Lines>
  <Paragraphs>78</Paragraphs>
  <TotalTime>24</TotalTime>
  <ScaleCrop>false</ScaleCrop>
  <LinksUpToDate>false</LinksUpToDate>
  <CharactersWithSpaces>10757</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2026-09-22T14:46:00Z</dcterms:created>
  <dc:creator>xm</dc:creator>
  <cp:lastModifiedBy>pH</cp:lastModifiedBy>
  <cp:lastPrinted>2025-08-04T06:20:00Z</cp:lastPrinted>
  <dcterms:modified xsi:type="dcterms:W3CDTF">2026-10-18T21:05:55Z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71F99EE4358842A3B633BE7A17A45BF7_13</vt:lpwstr>
  </property>
  <property fmtid="{D5CDD505-2E9C-101B-9397-08002B2CF9AE}" pid="4" name="KSOTemplateDocerSaveRecord">
    <vt:lpwstr>eyJoZGlkIjoiNmI3NWU2ZDk4Nzg0OWJhZWNhYmJjMWE0ODcxOWYyOTkiLCJ1c2VySWQiOiIxMjE3NTg2MjUwIn0=</vt:lpwstr>
  </property>
</Properties>
</file>